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A01" w:rsidRPr="00A7658E" w:rsidRDefault="00D50A01" w:rsidP="00D50A01">
      <w:pPr>
        <w:widowControl/>
        <w:shd w:val="clear" w:color="auto" w:fill="FFFFFF"/>
        <w:spacing w:line="480" w:lineRule="auto"/>
        <w:jc w:val="center"/>
        <w:rPr>
          <w:rFonts w:ascii="楷体_GB2312" w:eastAsia="楷体_GB2312" w:hAnsi="华文楷体" w:cs="宋体"/>
          <w:b/>
          <w:bCs/>
          <w:kern w:val="0"/>
          <w:sz w:val="28"/>
          <w:szCs w:val="32"/>
        </w:rPr>
      </w:pPr>
      <w:r>
        <w:rPr>
          <w:rFonts w:ascii="楷体_GB2312" w:eastAsia="楷体_GB2312" w:hAnsi="华文楷体" w:cs="宋体" w:hint="eastAsia"/>
          <w:b/>
          <w:bCs/>
          <w:kern w:val="0"/>
          <w:sz w:val="28"/>
          <w:szCs w:val="32"/>
        </w:rPr>
        <w:t>（包含利济院区及盘龙院区）</w:t>
      </w:r>
    </w:p>
    <w:p w:rsidR="00D50A01" w:rsidRPr="009F5C18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（</w:t>
      </w:r>
      <w:r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一</w:t>
      </w: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）学科</w:t>
      </w:r>
      <w:r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带头人</w:t>
      </w: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岗位</w:t>
      </w:r>
    </w:p>
    <w:tbl>
      <w:tblPr>
        <w:tblStyle w:val="1-5"/>
        <w:tblW w:w="8688" w:type="dxa"/>
        <w:jc w:val="center"/>
        <w:tblLook w:val="04A0" w:firstRow="1" w:lastRow="0" w:firstColumn="1" w:lastColumn="0" w:noHBand="0" w:noVBand="1"/>
      </w:tblPr>
      <w:tblGrid>
        <w:gridCol w:w="708"/>
        <w:gridCol w:w="1299"/>
        <w:gridCol w:w="920"/>
        <w:gridCol w:w="1290"/>
        <w:gridCol w:w="2003"/>
        <w:gridCol w:w="2468"/>
      </w:tblGrid>
      <w:tr w:rsidR="00D50A01" w:rsidRPr="007A7DEF" w:rsidTr="0073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9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03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68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特殊说明</w:t>
            </w:r>
          </w:p>
        </w:tc>
      </w:tr>
      <w:tr w:rsidR="00D50A01" w:rsidRPr="002735AF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肝胆外科</w:t>
            </w:r>
          </w:p>
        </w:tc>
        <w:tc>
          <w:tcPr>
            <w:tcW w:w="920" w:type="dxa"/>
            <w:vAlign w:val="center"/>
            <w:hideMark/>
          </w:tcPr>
          <w:p w:rsidR="00D50A01" w:rsidRPr="007A7DE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  <w:t>学科带头人</w:t>
            </w:r>
          </w:p>
        </w:tc>
        <w:tc>
          <w:tcPr>
            <w:tcW w:w="1290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003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外科学（肝胆方向）</w:t>
            </w:r>
          </w:p>
        </w:tc>
        <w:tc>
          <w:tcPr>
            <w:tcW w:w="2468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主任医师资格；连续10年以上三甲医院从事相关专业临床工作经历，专业科室行政副主任以上任职经历</w:t>
            </w:r>
          </w:p>
        </w:tc>
      </w:tr>
      <w:tr w:rsidR="00D50A01" w:rsidRPr="00B06D09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8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7A7DEF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针灸科</w:t>
            </w:r>
          </w:p>
        </w:tc>
        <w:tc>
          <w:tcPr>
            <w:tcW w:w="920" w:type="dxa"/>
            <w:vAlign w:val="center"/>
          </w:tcPr>
          <w:p w:rsidR="00D50A01" w:rsidRPr="007A7DE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学科带头人</w:t>
            </w:r>
          </w:p>
        </w:tc>
        <w:tc>
          <w:tcPr>
            <w:tcW w:w="1290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003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针灸推拿学</w:t>
            </w:r>
          </w:p>
        </w:tc>
        <w:tc>
          <w:tcPr>
            <w:tcW w:w="2468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主任医师资格；连续10年以上三甲医院从事相关专业临床工作经历，专业科室行政副主任以上任职经历</w:t>
            </w:r>
          </w:p>
        </w:tc>
      </w:tr>
      <w:tr w:rsidR="00D50A01" w:rsidRPr="002735AF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8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7A7DEF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9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肿瘤科</w:t>
            </w:r>
          </w:p>
        </w:tc>
        <w:tc>
          <w:tcPr>
            <w:tcW w:w="920" w:type="dxa"/>
            <w:vAlign w:val="center"/>
          </w:tcPr>
          <w:p w:rsidR="00D50A01" w:rsidRPr="007A7DE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学科带头人</w:t>
            </w:r>
          </w:p>
        </w:tc>
        <w:tc>
          <w:tcPr>
            <w:tcW w:w="1290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003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肿瘤学</w:t>
            </w:r>
          </w:p>
        </w:tc>
        <w:tc>
          <w:tcPr>
            <w:tcW w:w="2468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主任医师</w:t>
            </w: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资格；连续10年以上三甲医院从事相关专业临床工作经历，专业科室行政副主任以上任职经历</w:t>
            </w:r>
          </w:p>
        </w:tc>
      </w:tr>
    </w:tbl>
    <w:p w:rsidR="00D50A01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</w:p>
    <w:p w:rsidR="00D50A01" w:rsidRPr="009F5C18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（</w:t>
      </w:r>
      <w:r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二</w:t>
      </w: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）学科</w:t>
      </w:r>
      <w:r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骨干</w:t>
      </w:r>
      <w:r w:rsidRPr="009F5C18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岗位</w:t>
      </w:r>
    </w:p>
    <w:tbl>
      <w:tblPr>
        <w:tblStyle w:val="1-5"/>
        <w:tblW w:w="8688" w:type="dxa"/>
        <w:jc w:val="center"/>
        <w:tblLook w:val="04A0" w:firstRow="1" w:lastRow="0" w:firstColumn="1" w:lastColumn="0" w:noHBand="0" w:noVBand="1"/>
      </w:tblPr>
      <w:tblGrid>
        <w:gridCol w:w="708"/>
        <w:gridCol w:w="1299"/>
        <w:gridCol w:w="920"/>
        <w:gridCol w:w="1290"/>
        <w:gridCol w:w="2003"/>
        <w:gridCol w:w="2468"/>
      </w:tblGrid>
      <w:tr w:rsidR="00D50A01" w:rsidRPr="007A7DEF" w:rsidTr="0073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2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29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03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468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特殊说明</w:t>
            </w:r>
          </w:p>
        </w:tc>
      </w:tr>
      <w:tr w:rsidR="00D50A01" w:rsidRPr="002735AF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9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耳鼻咽喉科</w:t>
            </w:r>
          </w:p>
        </w:tc>
        <w:tc>
          <w:tcPr>
            <w:tcW w:w="920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  <w:t>医师</w:t>
            </w:r>
          </w:p>
        </w:tc>
        <w:tc>
          <w:tcPr>
            <w:tcW w:w="1290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003" w:type="dxa"/>
            <w:vAlign w:val="center"/>
            <w:hideMark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2735AF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耳鼻咽喉科学</w:t>
            </w:r>
          </w:p>
        </w:tc>
        <w:tc>
          <w:tcPr>
            <w:tcW w:w="2468" w:type="dxa"/>
            <w:vAlign w:val="center"/>
          </w:tcPr>
          <w:p w:rsidR="00D50A01" w:rsidRPr="002735A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/>
                <w:kern w:val="0"/>
                <w:szCs w:val="21"/>
              </w:rPr>
            </w:pPr>
            <w:r w:rsidRPr="00F6396C">
              <w:rPr>
                <w:rFonts w:ascii="楷体_GB2312" w:eastAsia="楷体_GB2312" w:hAnsi="华文楷体" w:cs="宋体" w:hint="eastAsia"/>
                <w:color w:val="000000"/>
                <w:kern w:val="0"/>
                <w:szCs w:val="21"/>
              </w:rPr>
              <w:t>副主任医师资格，急危重症处理能力强者优先</w:t>
            </w:r>
          </w:p>
        </w:tc>
      </w:tr>
    </w:tbl>
    <w:p w:rsidR="00D50A01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</w:p>
    <w:p w:rsidR="00D50A01" w:rsidRPr="00090759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  <w:r w:rsidRPr="007A7DEF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（</w:t>
      </w:r>
      <w:r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三</w:t>
      </w:r>
      <w:r w:rsidRPr="007A7DEF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）医师岗位</w:t>
      </w:r>
    </w:p>
    <w:tbl>
      <w:tblPr>
        <w:tblStyle w:val="1-5"/>
        <w:tblW w:w="8683" w:type="dxa"/>
        <w:jc w:val="center"/>
        <w:tblLook w:val="04A0" w:firstRow="1" w:lastRow="0" w:firstColumn="1" w:lastColumn="0" w:noHBand="0" w:noVBand="1"/>
      </w:tblPr>
      <w:tblGrid>
        <w:gridCol w:w="708"/>
        <w:gridCol w:w="1299"/>
        <w:gridCol w:w="1175"/>
        <w:gridCol w:w="1343"/>
        <w:gridCol w:w="2024"/>
        <w:gridCol w:w="2134"/>
      </w:tblGrid>
      <w:tr w:rsidR="00D50A01" w:rsidRPr="007A7DEF" w:rsidTr="0073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7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9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75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343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024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134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特殊说明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心血管内科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B00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内科学（心血管重症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、心电生理与起搏</w:t>
            </w:r>
            <w:r w:rsidRPr="009B00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方向）</w:t>
            </w:r>
          </w:p>
        </w:tc>
        <w:tc>
          <w:tcPr>
            <w:tcW w:w="2134" w:type="dxa"/>
            <w:vAlign w:val="center"/>
          </w:tcPr>
          <w:p w:rsidR="00D50A01" w:rsidRPr="001A26E4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B00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9B00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9B00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培证、工作经历者优先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lastRenderedPageBreak/>
              <w:t>2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呼吸与危重症医学科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内科学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（呼吸方向）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具备较强科研能力，以第一作者发表SCI论文者优先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内科学(呼吸方向)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、中西医结合（呼吸方向）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有肺血管介入相关经验者优先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消化内科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内科学（消化方向）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会操作内镜者优先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肾内科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内科学（肾内方向）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血液内科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内科学（血液病方向）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有血液专科实验室、分子生物学、遗传学实验室学习工作经历者及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风湿免疫科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内科学（风湿免疫方向）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科研能力强者优先</w:t>
            </w:r>
          </w:p>
        </w:tc>
      </w:tr>
      <w:tr w:rsidR="00D50A01" w:rsidRPr="008B2574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Pr="009D4F7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D4F7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D4F7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神经内科</w:t>
            </w:r>
          </w:p>
        </w:tc>
        <w:tc>
          <w:tcPr>
            <w:tcW w:w="1175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D4F7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神经病学</w:t>
            </w:r>
          </w:p>
        </w:tc>
        <w:tc>
          <w:tcPr>
            <w:tcW w:w="213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96AA8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996AA8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8B2574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Pr="009D4F7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9D4F7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神经病学、中西医结合（神经病学方向）</w:t>
            </w:r>
          </w:p>
        </w:tc>
        <w:tc>
          <w:tcPr>
            <w:tcW w:w="213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</w:t>
            </w:r>
            <w:proofErr w:type="gramEnd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培证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，愿意从事辅助岗位者优先</w:t>
            </w:r>
          </w:p>
        </w:tc>
      </w:tr>
      <w:tr w:rsidR="00D50A01" w:rsidRPr="008B2574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Pr="009D4F7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精神病与精神卫生学</w:t>
            </w:r>
          </w:p>
        </w:tc>
        <w:tc>
          <w:tcPr>
            <w:tcW w:w="2134" w:type="dxa"/>
            <w:vAlign w:val="center"/>
          </w:tcPr>
          <w:p w:rsidR="00D50A01" w:rsidRPr="009D4F7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综合医疗科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内科学（内分泌方向、脑血管方向）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全科医学科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全科医学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有全科医学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胃肠外科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外科学（胃肠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及肛肠</w:t>
            </w: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中西医结合（肛肠方向）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11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泌尿外科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外科学（泌尿外科方向）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骨外科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外科学（脊柱方向）、肿瘤学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外科学（骨科方向）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</w:t>
            </w: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中医骨伤科学（关节、运动医学方向）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F71F32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lastRenderedPageBreak/>
              <w:t>13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血管外科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外科学（血管外科或血管介入方向）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14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胸外科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</w:t>
            </w:r>
            <w:proofErr w:type="gramStart"/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普胸</w:t>
            </w: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方向</w:t>
            </w:r>
            <w:proofErr w:type="gramEnd"/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1</w:t>
            </w: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神经外科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外科学（神经外科方向）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要求取得主治医师资格证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0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16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疼痛科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B93F6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麻醉学、外科学（骨科方向）、中西医结合</w:t>
            </w:r>
          </w:p>
        </w:tc>
        <w:tc>
          <w:tcPr>
            <w:tcW w:w="2134" w:type="dxa"/>
            <w:vAlign w:val="center"/>
          </w:tcPr>
          <w:p w:rsidR="00D50A01" w:rsidRPr="00B93F6F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17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麻醉科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麻醉学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18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重症医学科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重症医学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19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急诊医学科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急诊医学及相关专业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20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耳鼻咽喉科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耳鼻咽喉科学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科研能力强者优先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21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皮肤科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皮肤病与性病学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</w:t>
            </w: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外科学（皮肤外科方向）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</w:t>
            </w: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中医内科学及中西医结合（皮肤方向）</w:t>
            </w:r>
          </w:p>
        </w:tc>
        <w:tc>
          <w:tcPr>
            <w:tcW w:w="2134" w:type="dxa"/>
            <w:vAlign w:val="center"/>
          </w:tcPr>
          <w:p w:rsidR="00D50A01" w:rsidRPr="00B93F6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具备较强科研能力，以第一作者发表SCI二区以上论文者及有</w:t>
            </w:r>
            <w:proofErr w:type="gramStart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放疗医师</w:t>
            </w:r>
          </w:p>
        </w:tc>
        <w:tc>
          <w:tcPr>
            <w:tcW w:w="1343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临床医学相关专业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</w:t>
            </w: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有医师资格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证</w:t>
            </w: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、有放疗资格证（技术利用辐射安全与防护考核）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肿瘤科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B93F6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肿瘤学、中西医结合（肿瘤方向）</w:t>
            </w:r>
          </w:p>
        </w:tc>
        <w:tc>
          <w:tcPr>
            <w:tcW w:w="2134" w:type="dxa"/>
            <w:vAlign w:val="center"/>
          </w:tcPr>
          <w:p w:rsidR="00D50A01" w:rsidRPr="00B93F6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 w:val="restart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23</w:t>
            </w:r>
          </w:p>
        </w:tc>
        <w:tc>
          <w:tcPr>
            <w:tcW w:w="1299" w:type="dxa"/>
            <w:vMerge w:val="restart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康复医学科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康复医学与理疗学（儿童康复方向）；中西医结合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科研能力强者优先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vMerge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99" w:type="dxa"/>
            <w:vMerge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康复医学与理疗学、重症医学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、内科学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24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创面修复与周围血管科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外科学（血管外科或血管介入方向）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有主治医师资格及工作经验者优先</w:t>
            </w:r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7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25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中医门诊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中医</w:t>
            </w: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内科学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有</w:t>
            </w:r>
            <w:proofErr w:type="gramStart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  <w:r w:rsidRPr="00B93F6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及科研能力强者优先</w:t>
            </w:r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2</w:t>
            </w: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推拿科门诊</w:t>
            </w:r>
          </w:p>
        </w:tc>
        <w:tc>
          <w:tcPr>
            <w:tcW w:w="1175" w:type="dxa"/>
            <w:vAlign w:val="center"/>
          </w:tcPr>
          <w:p w:rsidR="00D50A01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针灸推拿学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5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放射影像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放射影像学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540737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要求有</w:t>
            </w:r>
            <w:proofErr w:type="gramStart"/>
            <w:r w:rsidRPr="00540737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规培证</w:t>
            </w:r>
            <w:proofErr w:type="gramEnd"/>
          </w:p>
        </w:tc>
      </w:tr>
      <w:tr w:rsidR="00D50A01" w:rsidRPr="00D479CB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7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D479CB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28</w:t>
            </w:r>
          </w:p>
        </w:tc>
        <w:tc>
          <w:tcPr>
            <w:tcW w:w="1299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479CB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超声诊断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影像医学与核医学（超声方向）</w:t>
            </w:r>
          </w:p>
        </w:tc>
        <w:tc>
          <w:tcPr>
            <w:tcW w:w="2134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7C190F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9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" w:type="dxa"/>
            <w:noWrap/>
            <w:vAlign w:val="center"/>
          </w:tcPr>
          <w:p w:rsidR="00D50A01" w:rsidRPr="007C190F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29</w:t>
            </w:r>
          </w:p>
        </w:tc>
        <w:tc>
          <w:tcPr>
            <w:tcW w:w="1299" w:type="dxa"/>
            <w:vAlign w:val="center"/>
          </w:tcPr>
          <w:p w:rsidR="00D50A01" w:rsidRPr="007C190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7C190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病理科</w:t>
            </w:r>
          </w:p>
        </w:tc>
        <w:tc>
          <w:tcPr>
            <w:tcW w:w="1175" w:type="dxa"/>
            <w:vAlign w:val="center"/>
          </w:tcPr>
          <w:p w:rsidR="00D50A01" w:rsidRPr="00D479CB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医师</w:t>
            </w:r>
          </w:p>
        </w:tc>
        <w:tc>
          <w:tcPr>
            <w:tcW w:w="1343" w:type="dxa"/>
            <w:vAlign w:val="center"/>
          </w:tcPr>
          <w:p w:rsidR="00D50A01" w:rsidRPr="007C190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7C190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024" w:type="dxa"/>
            <w:vAlign w:val="center"/>
          </w:tcPr>
          <w:p w:rsidR="00D50A01" w:rsidRPr="007C190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7C190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病理学与病理生理学、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免疫学、</w:t>
            </w:r>
            <w:r w:rsidRPr="007C190F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肿瘤学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及相关专业</w:t>
            </w:r>
          </w:p>
        </w:tc>
        <w:tc>
          <w:tcPr>
            <w:tcW w:w="2134" w:type="dxa"/>
            <w:vAlign w:val="center"/>
          </w:tcPr>
          <w:p w:rsidR="00D50A01" w:rsidRPr="007C190F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540737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优秀者条件可适当放宽</w:t>
            </w:r>
          </w:p>
        </w:tc>
      </w:tr>
    </w:tbl>
    <w:p w:rsidR="00D50A01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32"/>
          <w:szCs w:val="32"/>
        </w:rPr>
      </w:pPr>
    </w:p>
    <w:p w:rsidR="00D50A01" w:rsidRPr="007A7DEF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  <w:r w:rsidRPr="007F0447"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（四）</w:t>
      </w:r>
      <w:r w:rsidRPr="007A7DEF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技师岗位</w:t>
      </w:r>
    </w:p>
    <w:tbl>
      <w:tblPr>
        <w:tblStyle w:val="1-5"/>
        <w:tblW w:w="8729" w:type="dxa"/>
        <w:jc w:val="center"/>
        <w:tblLook w:val="04A0" w:firstRow="1" w:lastRow="0" w:firstColumn="1" w:lastColumn="0" w:noHBand="0" w:noVBand="1"/>
      </w:tblPr>
      <w:tblGrid>
        <w:gridCol w:w="792"/>
        <w:gridCol w:w="1350"/>
        <w:gridCol w:w="1217"/>
        <w:gridCol w:w="1557"/>
        <w:gridCol w:w="2120"/>
        <w:gridCol w:w="1693"/>
      </w:tblGrid>
      <w:tr w:rsidR="00D50A01" w:rsidRPr="007A7DEF" w:rsidTr="0073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5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217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557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120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693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特殊说明</w:t>
            </w:r>
          </w:p>
        </w:tc>
      </w:tr>
      <w:tr w:rsidR="00D50A01" w:rsidRPr="007A7DEF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康复医学科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康复技师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康复治疗学、针灸推拿学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及相关专业</w:t>
            </w:r>
          </w:p>
        </w:tc>
        <w:tc>
          <w:tcPr>
            <w:tcW w:w="1693" w:type="dxa"/>
            <w:vAlign w:val="center"/>
          </w:tcPr>
          <w:p w:rsidR="00D50A01" w:rsidRPr="00E556E4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D50A01" w:rsidRPr="007A7DEF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8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0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神经内科</w:t>
            </w:r>
          </w:p>
        </w:tc>
        <w:tc>
          <w:tcPr>
            <w:tcW w:w="1217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听力技师</w:t>
            </w:r>
          </w:p>
        </w:tc>
        <w:tc>
          <w:tcPr>
            <w:tcW w:w="1557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本科及以上</w:t>
            </w:r>
          </w:p>
        </w:tc>
        <w:tc>
          <w:tcPr>
            <w:tcW w:w="2120" w:type="dxa"/>
            <w:vAlign w:val="center"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临床医学、听力学</w:t>
            </w:r>
          </w:p>
        </w:tc>
        <w:tc>
          <w:tcPr>
            <w:tcW w:w="1693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E556E4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有工作经验者优先</w:t>
            </w:r>
          </w:p>
        </w:tc>
      </w:tr>
      <w:tr w:rsidR="00D50A01" w:rsidRPr="00D6372A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 w:val="restart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 xml:space="preserve"> 2</w:t>
            </w:r>
          </w:p>
        </w:tc>
        <w:tc>
          <w:tcPr>
            <w:tcW w:w="1350" w:type="dxa"/>
            <w:vMerge w:val="restart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皮肤科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治疗技师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临床医学相关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6372A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9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vMerge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50" w:type="dxa"/>
            <w:vMerge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实验室岗位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生物医学工程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精通统计学、生物信息分析、图像处理及AI者优先</w:t>
            </w:r>
            <w:proofErr w:type="gramStart"/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证愿意</w:t>
            </w:r>
            <w:proofErr w:type="gramEnd"/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从事皮肤影像专业者优先</w:t>
            </w:r>
          </w:p>
        </w:tc>
      </w:tr>
      <w:tr w:rsidR="00D50A01" w:rsidRPr="00D6372A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135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医学检验科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检验技师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医学检验、分子生物学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科研能力强者优先</w:t>
            </w:r>
          </w:p>
        </w:tc>
      </w:tr>
      <w:tr w:rsidR="00D50A01" w:rsidRPr="00D6372A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135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中心实验室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实验室岗位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博士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免疫学、遗传学、分子生物学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科研能力强者优先，熟练掌握原核真核蛋白</w:t>
            </w:r>
            <w:proofErr w:type="gramStart"/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质表达</w:t>
            </w:r>
            <w:proofErr w:type="gramEnd"/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技术或CRISPR等分子生物学技术者条件可放宽至硕士</w:t>
            </w:r>
          </w:p>
        </w:tc>
      </w:tr>
      <w:tr w:rsidR="00D50A01" w:rsidRPr="00D6372A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135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放射影像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放射技师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硕士及以上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医学影像学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  <w:tr w:rsidR="00D50A01" w:rsidRPr="00D6372A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" w:type="dxa"/>
            <w:noWrap/>
            <w:vAlign w:val="center"/>
          </w:tcPr>
          <w:p w:rsidR="00D50A01" w:rsidRPr="00D6372A" w:rsidRDefault="00D50A01" w:rsidP="007320C7">
            <w:pPr>
              <w:widowControl/>
              <w:jc w:val="center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135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康复医学科</w:t>
            </w:r>
          </w:p>
        </w:tc>
        <w:tc>
          <w:tcPr>
            <w:tcW w:w="121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D6372A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康复技师</w:t>
            </w:r>
          </w:p>
        </w:tc>
        <w:tc>
          <w:tcPr>
            <w:tcW w:w="1557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本科及以上</w:t>
            </w:r>
          </w:p>
        </w:tc>
        <w:tc>
          <w:tcPr>
            <w:tcW w:w="2120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  <w:r w:rsidRPr="00882289"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康复治疗学、针灸推拿学</w:t>
            </w:r>
            <w:r>
              <w:rPr>
                <w:rFonts w:ascii="楷体_GB2312" w:eastAsia="楷体_GB2312" w:hAnsi="华文楷体" w:cs="宋体" w:hint="eastAsia"/>
                <w:color w:val="000000" w:themeColor="text1"/>
                <w:kern w:val="0"/>
                <w:szCs w:val="21"/>
              </w:rPr>
              <w:t>及相关专业</w:t>
            </w:r>
          </w:p>
        </w:tc>
        <w:tc>
          <w:tcPr>
            <w:tcW w:w="1693" w:type="dxa"/>
            <w:vAlign w:val="center"/>
          </w:tcPr>
          <w:p w:rsidR="00D50A01" w:rsidRPr="00D6372A" w:rsidRDefault="00D50A01" w:rsidP="007320C7">
            <w:pPr>
              <w:widowControl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="华文楷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D50A01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32"/>
          <w:szCs w:val="32"/>
        </w:rPr>
      </w:pPr>
    </w:p>
    <w:p w:rsidR="00D50A01" w:rsidRPr="008C5BE6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32"/>
          <w:szCs w:val="32"/>
        </w:rPr>
      </w:pPr>
    </w:p>
    <w:p w:rsidR="00D50A01" w:rsidRPr="007F0447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000000" w:themeColor="text1"/>
          <w:kern w:val="0"/>
          <w:sz w:val="28"/>
          <w:szCs w:val="32"/>
        </w:rPr>
      </w:pPr>
      <w:r w:rsidRPr="007F0447"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（</w:t>
      </w:r>
      <w:r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五</w:t>
      </w:r>
      <w:r w:rsidRPr="007F0447"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）管理岗位</w:t>
      </w:r>
    </w:p>
    <w:tbl>
      <w:tblPr>
        <w:tblStyle w:val="1-5"/>
        <w:tblW w:w="8765" w:type="dxa"/>
        <w:jc w:val="center"/>
        <w:tblLook w:val="04A0" w:firstRow="1" w:lastRow="0" w:firstColumn="1" w:lastColumn="0" w:noHBand="0" w:noVBand="1"/>
      </w:tblPr>
      <w:tblGrid>
        <w:gridCol w:w="918"/>
        <w:gridCol w:w="1297"/>
        <w:gridCol w:w="709"/>
        <w:gridCol w:w="1559"/>
        <w:gridCol w:w="2268"/>
        <w:gridCol w:w="2014"/>
      </w:tblGrid>
      <w:tr w:rsidR="00D50A01" w:rsidRPr="007A7DEF" w:rsidTr="00732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9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97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科室</w:t>
            </w:r>
          </w:p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559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268" w:type="dxa"/>
            <w:vAlign w:val="center"/>
            <w:hideMark/>
          </w:tcPr>
          <w:p w:rsidR="00D50A01" w:rsidRPr="007A7DEF" w:rsidRDefault="00D50A01" w:rsidP="007320C7">
            <w:pPr>
              <w:widowControl/>
              <w:ind w:left="163" w:rightChars="35" w:right="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014" w:type="dxa"/>
            <w:vAlign w:val="center"/>
          </w:tcPr>
          <w:p w:rsidR="00D50A01" w:rsidRPr="007A7DEF" w:rsidRDefault="00D50A01" w:rsidP="007320C7">
            <w:pPr>
              <w:widowControl/>
              <w:ind w:left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b w:val="0"/>
                <w:bCs w:val="0"/>
                <w:color w:val="000000"/>
                <w:kern w:val="0"/>
                <w:szCs w:val="21"/>
              </w:rPr>
            </w:pPr>
            <w:r w:rsidRPr="007A7DEF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特殊说明</w:t>
            </w:r>
          </w:p>
        </w:tc>
      </w:tr>
      <w:tr w:rsidR="00D50A01" w:rsidRPr="004C325D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9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97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医院感染</w:t>
            </w: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办公室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/公共卫生科</w:t>
            </w:r>
          </w:p>
        </w:tc>
        <w:tc>
          <w:tcPr>
            <w:tcW w:w="70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公卫医师</w:t>
            </w:r>
          </w:p>
        </w:tc>
        <w:tc>
          <w:tcPr>
            <w:tcW w:w="155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公共卫生与预防医学</w:t>
            </w:r>
          </w:p>
        </w:tc>
        <w:tc>
          <w:tcPr>
            <w:tcW w:w="2014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D50A01" w:rsidRPr="004C325D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1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97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医务科</w:t>
            </w:r>
          </w:p>
        </w:tc>
        <w:tc>
          <w:tcPr>
            <w:tcW w:w="70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55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博士</w:t>
            </w:r>
          </w:p>
        </w:tc>
        <w:tc>
          <w:tcPr>
            <w:tcW w:w="2268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82F06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社会医学与卫生事业管理、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法学（卫生法学方向）</w:t>
            </w:r>
          </w:p>
        </w:tc>
        <w:tc>
          <w:tcPr>
            <w:tcW w:w="2014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</w:p>
        </w:tc>
      </w:tr>
      <w:tr w:rsidR="00D50A01" w:rsidRPr="004C325D" w:rsidTr="00732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97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设备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</w:t>
            </w:r>
          </w:p>
        </w:tc>
        <w:tc>
          <w:tcPr>
            <w:tcW w:w="70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55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4C325D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生物医学工程</w:t>
            </w:r>
          </w:p>
        </w:tc>
        <w:tc>
          <w:tcPr>
            <w:tcW w:w="2014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科研能力强者优先</w:t>
            </w:r>
          </w:p>
        </w:tc>
      </w:tr>
      <w:tr w:rsidR="00D50A01" w:rsidRPr="004C325D" w:rsidTr="00732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" w:type="dxa"/>
            <w:noWrap/>
            <w:vAlign w:val="center"/>
          </w:tcPr>
          <w:p w:rsidR="00D50A01" w:rsidRDefault="00D50A01" w:rsidP="007320C7">
            <w:pPr>
              <w:widowControl/>
              <w:ind w:left="1"/>
              <w:jc w:val="center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97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信息中心</w:t>
            </w:r>
          </w:p>
        </w:tc>
        <w:tc>
          <w:tcPr>
            <w:tcW w:w="709" w:type="dxa"/>
            <w:vAlign w:val="center"/>
          </w:tcPr>
          <w:p w:rsidR="00D50A01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1559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硕士及以上</w:t>
            </w:r>
          </w:p>
        </w:tc>
        <w:tc>
          <w:tcPr>
            <w:tcW w:w="2268" w:type="dxa"/>
            <w:vAlign w:val="center"/>
          </w:tcPr>
          <w:p w:rsidR="00D50A01" w:rsidRPr="004C325D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  <w:r w:rsidRPr="00DE566A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计算机科学与技术</w:t>
            </w:r>
            <w:r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、信息技术</w:t>
            </w:r>
            <w:r w:rsidRPr="00DE566A">
              <w:rPr>
                <w:rFonts w:ascii="楷体_GB2312" w:eastAsia="楷体_GB2312" w:hAnsiTheme="minorEastAsia" w:cs="宋体" w:hint="eastAsia"/>
                <w:color w:val="000000"/>
                <w:kern w:val="0"/>
                <w:szCs w:val="21"/>
              </w:rPr>
              <w:t>及相关专业</w:t>
            </w:r>
          </w:p>
        </w:tc>
        <w:tc>
          <w:tcPr>
            <w:tcW w:w="2014" w:type="dxa"/>
            <w:vAlign w:val="center"/>
          </w:tcPr>
          <w:p w:rsidR="00D50A01" w:rsidRDefault="00D50A01" w:rsidP="007320C7">
            <w:pPr>
              <w:widowControl/>
              <w:ind w:left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楷体_GB2312" w:eastAsia="楷体_GB2312" w:hAnsiTheme="minorEastAsia" w:cs="宋体"/>
                <w:color w:val="000000"/>
                <w:kern w:val="0"/>
                <w:szCs w:val="21"/>
              </w:rPr>
            </w:pPr>
          </w:p>
        </w:tc>
      </w:tr>
    </w:tbl>
    <w:p w:rsidR="00D50A01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32"/>
          <w:szCs w:val="32"/>
        </w:rPr>
      </w:pPr>
    </w:p>
    <w:p w:rsidR="00D50A01" w:rsidRPr="00915929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b/>
          <w:bCs/>
          <w:color w:val="404040"/>
          <w:kern w:val="0"/>
          <w:sz w:val="28"/>
          <w:szCs w:val="32"/>
        </w:rPr>
      </w:pPr>
      <w:r w:rsidRPr="007F0447"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（</w:t>
      </w:r>
      <w:r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六</w:t>
      </w:r>
      <w:r w:rsidRPr="007F0447">
        <w:rPr>
          <w:rFonts w:ascii="楷体_GB2312" w:eastAsia="楷体_GB2312" w:hAnsi="华文楷体" w:cs="宋体" w:hint="eastAsia"/>
          <w:b/>
          <w:bCs/>
          <w:color w:val="000000" w:themeColor="text1"/>
          <w:kern w:val="0"/>
          <w:sz w:val="28"/>
          <w:szCs w:val="32"/>
        </w:rPr>
        <w:t>）护</w:t>
      </w:r>
      <w:r w:rsidRPr="00915929">
        <w:rPr>
          <w:rFonts w:ascii="楷体_GB2312" w:eastAsia="楷体_GB2312" w:hAnsi="华文楷体" w:cs="宋体" w:hint="eastAsia"/>
          <w:b/>
          <w:bCs/>
          <w:color w:val="404040"/>
          <w:kern w:val="0"/>
          <w:sz w:val="28"/>
          <w:szCs w:val="32"/>
        </w:rPr>
        <w:t>理岗位</w:t>
      </w:r>
    </w:p>
    <w:p w:rsidR="00D50A01" w:rsidRPr="001A2B5E" w:rsidRDefault="00D50A01" w:rsidP="00D50A01">
      <w:pPr>
        <w:widowControl/>
        <w:shd w:val="clear" w:color="auto" w:fill="FFFFFF"/>
        <w:spacing w:line="560" w:lineRule="exact"/>
        <w:rPr>
          <w:rFonts w:ascii="楷体_GB2312" w:eastAsia="楷体_GB2312" w:hAnsi="华文楷体" w:cs="宋体"/>
          <w:color w:val="404040"/>
          <w:kern w:val="0"/>
          <w:sz w:val="28"/>
          <w:szCs w:val="28"/>
        </w:rPr>
      </w:pP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1、仪表端庄，身体健康，反应敏捷</w:t>
      </w:r>
      <w:r w:rsidRPr="00C416D8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。</w:t>
      </w:r>
    </w:p>
    <w:p w:rsidR="00D50A01" w:rsidRPr="001A2B5E" w:rsidRDefault="00D50A01" w:rsidP="00D50A01">
      <w:pPr>
        <w:widowControl/>
        <w:shd w:val="clear" w:color="auto" w:fill="FFFFFF"/>
        <w:spacing w:line="560" w:lineRule="exact"/>
        <w:rPr>
          <w:rFonts w:ascii="楷体_GB2312" w:eastAsia="楷体_GB2312" w:hAnsi="华文楷体" w:cs="宋体"/>
          <w:color w:val="404040"/>
          <w:kern w:val="0"/>
          <w:sz w:val="28"/>
          <w:szCs w:val="28"/>
        </w:rPr>
      </w:pP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2</w:t>
      </w: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、热爱护理事业，具有强烈的责任感、事业心，沟通能力强，专业理论知识扎实，临床实践能力强。</w:t>
      </w:r>
    </w:p>
    <w:p w:rsidR="00D50A01" w:rsidRPr="001A2B5E" w:rsidRDefault="00D50A01" w:rsidP="00D50A01">
      <w:pPr>
        <w:widowControl/>
        <w:shd w:val="clear" w:color="auto" w:fill="FFFFFF"/>
        <w:spacing w:line="560" w:lineRule="exact"/>
        <w:rPr>
          <w:rFonts w:ascii="楷体_GB2312" w:eastAsia="楷体_GB2312" w:hAnsi="华文楷体" w:cs="宋体"/>
          <w:color w:val="404040"/>
          <w:kern w:val="0"/>
          <w:sz w:val="28"/>
          <w:szCs w:val="28"/>
        </w:rPr>
      </w:pP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3</w:t>
      </w: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、护理（助产）专业</w:t>
      </w: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研究生</w:t>
      </w: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及</w:t>
      </w: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202</w:t>
      </w:r>
      <w:r>
        <w:rPr>
          <w:rFonts w:ascii="楷体_GB2312" w:eastAsia="楷体_GB2312" w:hAnsi="华文楷体" w:cs="宋体"/>
          <w:color w:val="404040"/>
          <w:kern w:val="0"/>
          <w:sz w:val="28"/>
          <w:szCs w:val="28"/>
        </w:rPr>
        <w:t>3</w:t>
      </w: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年</w:t>
      </w: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应届</w:t>
      </w:r>
      <w:r w:rsidR="007B27DF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统招</w:t>
      </w: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本科生</w:t>
      </w:r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，不含</w:t>
      </w:r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“中起本”、“专套本”、“专升本”、成教、电大、自</w:t>
      </w:r>
      <w:proofErr w:type="gramStart"/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考学历及参加</w:t>
      </w:r>
      <w:proofErr w:type="gramEnd"/>
      <w:r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中职、高职对口高考毕业生等</w:t>
      </w:r>
      <w:r w:rsidR="007B27DF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非统招</w:t>
      </w:r>
      <w:bookmarkStart w:id="0" w:name="_GoBack"/>
      <w:bookmarkEnd w:id="0"/>
      <w:r w:rsidRPr="001A2B5E">
        <w:rPr>
          <w:rFonts w:ascii="楷体_GB2312" w:eastAsia="楷体_GB2312" w:hAnsi="华文楷体" w:cs="宋体" w:hint="eastAsia"/>
          <w:color w:val="404040"/>
          <w:kern w:val="0"/>
          <w:sz w:val="28"/>
          <w:szCs w:val="28"/>
        </w:rPr>
        <w:t>学历。</w:t>
      </w:r>
    </w:p>
    <w:p w:rsidR="00D50A01" w:rsidRPr="002F041F" w:rsidRDefault="00D50A01" w:rsidP="00D50A01">
      <w:pPr>
        <w:widowControl/>
        <w:shd w:val="clear" w:color="auto" w:fill="FFFFFF"/>
        <w:spacing w:line="480" w:lineRule="auto"/>
        <w:rPr>
          <w:rFonts w:ascii="楷体_GB2312" w:eastAsia="楷体_GB2312" w:hAnsi="华文楷体" w:cs="宋体"/>
          <w:color w:val="404040"/>
          <w:kern w:val="0"/>
          <w:sz w:val="28"/>
          <w:szCs w:val="28"/>
        </w:rPr>
      </w:pPr>
    </w:p>
    <w:p w:rsidR="00C42120" w:rsidRPr="00D50A01" w:rsidRDefault="007B27DF"/>
    <w:sectPr w:rsidR="00C42120" w:rsidRPr="00D50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F6"/>
    <w:rsid w:val="000142F6"/>
    <w:rsid w:val="007B27DF"/>
    <w:rsid w:val="00932F7D"/>
    <w:rsid w:val="00B87D5F"/>
    <w:rsid w:val="00D5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8DB56-5E02-44E4-A268-8B3E82CC7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Shading 1 Accent 5"/>
    <w:basedOn w:val="a1"/>
    <w:uiPriority w:val="63"/>
    <w:rsid w:val="00D50A01"/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2022-11-24T03:06:00Z</dcterms:created>
  <dcterms:modified xsi:type="dcterms:W3CDTF">2022-11-24T03:18:00Z</dcterms:modified>
</cp:coreProperties>
</file>