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附件2</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60" w:firstLineChars="150"/>
        <w:jc w:val="center"/>
        <w:textAlignment w:val="auto"/>
        <w:outlineLvl w:val="9"/>
        <w:rPr>
          <w:rFonts w:hint="eastAsia" w:ascii="方正小标宋简体" w:hAnsi="黑体" w:eastAsia="方正小标宋简体" w:cs="黑体"/>
          <w:bCs/>
          <w:color w:val="auto"/>
          <w:sz w:val="44"/>
          <w:szCs w:val="44"/>
          <w:highlight w:val="none"/>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91" w:firstLineChars="150"/>
        <w:jc w:val="both"/>
        <w:textAlignment w:val="auto"/>
        <w:outlineLvl w:val="9"/>
        <w:rPr>
          <w:rFonts w:hint="eastAsia" w:ascii="方正小标宋简体" w:hAnsi="黑体" w:eastAsia="方正小标宋简体" w:cs="黑体"/>
          <w:bCs/>
          <w:color w:val="auto"/>
          <w:spacing w:val="-23"/>
          <w:sz w:val="44"/>
          <w:szCs w:val="44"/>
          <w:highlight w:val="none"/>
        </w:rPr>
      </w:pPr>
      <w:r>
        <w:rPr>
          <w:rFonts w:hint="eastAsia" w:ascii="方正小标宋简体" w:hAnsi="黑体" w:eastAsia="方正小标宋简体" w:cs="黑体"/>
          <w:bCs/>
          <w:color w:val="auto"/>
          <w:spacing w:val="-23"/>
          <w:sz w:val="44"/>
          <w:szCs w:val="44"/>
          <w:highlight w:val="none"/>
          <w:lang w:val="en-US" w:eastAsia="zh-CN"/>
        </w:rPr>
        <w:t>西塞山区</w:t>
      </w:r>
      <w:r>
        <w:rPr>
          <w:rFonts w:hint="eastAsia" w:ascii="方正小标宋简体" w:hAnsi="黑体" w:eastAsia="方正小标宋简体" w:cs="黑体"/>
          <w:bCs/>
          <w:color w:val="auto"/>
          <w:spacing w:val="-23"/>
          <w:sz w:val="44"/>
          <w:szCs w:val="44"/>
          <w:highlight w:val="none"/>
          <w:lang w:eastAsia="zh-CN"/>
        </w:rPr>
        <w:t>20</w:t>
      </w:r>
      <w:r>
        <w:rPr>
          <w:rFonts w:hint="eastAsia" w:ascii="方正小标宋简体" w:hAnsi="黑体" w:eastAsia="方正小标宋简体" w:cs="黑体"/>
          <w:bCs/>
          <w:color w:val="auto"/>
          <w:spacing w:val="-23"/>
          <w:sz w:val="44"/>
          <w:szCs w:val="44"/>
          <w:highlight w:val="none"/>
          <w:lang w:val="en-US" w:eastAsia="zh-CN"/>
        </w:rPr>
        <w:t>22年度机关</w:t>
      </w:r>
      <w:r>
        <w:rPr>
          <w:rFonts w:hint="eastAsia" w:ascii="方正小标宋简体" w:hAnsi="黑体" w:eastAsia="方正小标宋简体" w:cs="黑体"/>
          <w:bCs/>
          <w:color w:val="auto"/>
          <w:spacing w:val="-23"/>
          <w:sz w:val="44"/>
          <w:szCs w:val="44"/>
          <w:highlight w:val="none"/>
        </w:rPr>
        <w:t>事业单位公开招聘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3300" w:firstLineChars="750"/>
        <w:jc w:val="both"/>
        <w:textAlignment w:val="auto"/>
        <w:outlineLvl w:val="9"/>
        <w:rPr>
          <w:rFonts w:hint="eastAsia" w:ascii="方正小标宋简体" w:hAnsi="黑体" w:eastAsia="方正小标宋简体" w:cs="黑体"/>
          <w:bCs/>
          <w:color w:val="auto"/>
          <w:sz w:val="44"/>
          <w:szCs w:val="44"/>
          <w:highlight w:val="none"/>
        </w:rPr>
      </w:pPr>
      <w:r>
        <w:rPr>
          <w:rFonts w:hint="eastAsia" w:ascii="方正小标宋简体" w:hAnsi="黑体" w:eastAsia="方正小标宋简体" w:cs="黑体"/>
          <w:bCs/>
          <w:color w:val="auto"/>
          <w:sz w:val="44"/>
          <w:szCs w:val="44"/>
          <w:highlight w:val="none"/>
        </w:rPr>
        <w:t>报考指南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40" w:firstLineChars="150"/>
        <w:jc w:val="center"/>
        <w:textAlignment w:val="auto"/>
        <w:outlineLvl w:val="9"/>
        <w:rPr>
          <w:rFonts w:hint="eastAsia" w:ascii="方正小标宋简体" w:hAnsi="黑体" w:eastAsia="方正小标宋简体" w:cs="黑体"/>
          <w:bCs/>
          <w:color w:val="auto"/>
          <w:sz w:val="36"/>
          <w:szCs w:val="36"/>
          <w:highlight w:val="none"/>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一、相关时间节点的确定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lang w:eastAsia="zh-CN"/>
        </w:rPr>
        <w:t>（一）</w:t>
      </w:r>
      <w:r>
        <w:rPr>
          <w:rFonts w:hint="eastAsia" w:ascii="仿宋_GB2312" w:hAnsi="仿宋_GB2312" w:eastAsia="仿宋_GB2312" w:cs="仿宋_GB2312"/>
          <w:color w:val="FF0000"/>
          <w:sz w:val="32"/>
          <w:szCs w:val="32"/>
          <w:highlight w:val="none"/>
        </w:rPr>
        <w:t>《岗位表》中相关岗位的年龄</w:t>
      </w:r>
      <w:r>
        <w:rPr>
          <w:rFonts w:hint="eastAsia" w:ascii="仿宋_GB2312" w:hAnsi="仿宋_GB2312" w:eastAsia="仿宋_GB2312" w:cs="仿宋_GB2312"/>
          <w:color w:val="FF0000"/>
          <w:sz w:val="32"/>
          <w:szCs w:val="32"/>
          <w:highlight w:val="none"/>
          <w:lang w:val="en-US" w:eastAsia="zh-CN"/>
        </w:rPr>
        <w:t>条件均按周年计算</w:t>
      </w:r>
      <w:r>
        <w:rPr>
          <w:rFonts w:hint="eastAsia" w:ascii="仿宋_GB2312" w:hAnsi="仿宋_GB2312" w:eastAsia="仿宋_GB2312" w:cs="仿宋_GB2312"/>
          <w:color w:val="FF0000"/>
          <w:sz w:val="32"/>
          <w:szCs w:val="32"/>
          <w:highlight w:val="none"/>
        </w:rPr>
        <w:t>为202</w:t>
      </w: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rPr>
        <w:t>年</w:t>
      </w: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rPr>
        <w:t>日。如某岗位年龄要求3</w:t>
      </w:r>
      <w:r>
        <w:rPr>
          <w:rFonts w:hint="eastAsia" w:ascii="仿宋_GB2312" w:hAnsi="仿宋_GB2312" w:eastAsia="仿宋_GB2312" w:cs="仿宋_GB2312"/>
          <w:color w:val="FF0000"/>
          <w:sz w:val="32"/>
          <w:szCs w:val="32"/>
          <w:highlight w:val="none"/>
          <w:lang w:val="en-US" w:eastAsia="zh-CN"/>
        </w:rPr>
        <w:t>5</w:t>
      </w:r>
      <w:r>
        <w:rPr>
          <w:rFonts w:hint="eastAsia" w:ascii="仿宋_GB2312" w:hAnsi="仿宋_GB2312" w:eastAsia="仿宋_GB2312" w:cs="仿宋_GB2312"/>
          <w:color w:val="FF0000"/>
          <w:sz w:val="32"/>
          <w:szCs w:val="32"/>
          <w:highlight w:val="none"/>
        </w:rPr>
        <w:t>周岁及以下，即为19</w:t>
      </w:r>
      <w:r>
        <w:rPr>
          <w:rFonts w:hint="eastAsia" w:ascii="仿宋_GB2312" w:hAnsi="仿宋_GB2312" w:eastAsia="仿宋_GB2312" w:cs="仿宋_GB2312"/>
          <w:color w:val="FF0000"/>
          <w:sz w:val="32"/>
          <w:szCs w:val="32"/>
          <w:highlight w:val="none"/>
          <w:lang w:val="en-US" w:eastAsia="zh-CN"/>
        </w:rPr>
        <w:t>86</w:t>
      </w:r>
      <w:r>
        <w:rPr>
          <w:rFonts w:hint="eastAsia" w:ascii="仿宋_GB2312" w:hAnsi="仿宋_GB2312" w:eastAsia="仿宋_GB2312" w:cs="仿宋_GB2312"/>
          <w:color w:val="FF0000"/>
          <w:sz w:val="32"/>
          <w:szCs w:val="32"/>
          <w:highlight w:val="none"/>
        </w:rPr>
        <w:t>年</w:t>
      </w: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1</w:t>
      </w:r>
      <w:r>
        <w:rPr>
          <w:rFonts w:hint="eastAsia" w:ascii="仿宋_GB2312" w:hAnsi="仿宋_GB2312" w:eastAsia="仿宋_GB2312" w:cs="仿宋_GB2312"/>
          <w:color w:val="FF0000"/>
          <w:sz w:val="32"/>
          <w:szCs w:val="32"/>
          <w:highlight w:val="none"/>
        </w:rPr>
        <w:t>日及以后出生，以此类推。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color w:val="FF0000"/>
          <w:sz w:val="32"/>
          <w:szCs w:val="32"/>
          <w:highlight w:val="none"/>
          <w:lang w:eastAsia="zh-CN"/>
        </w:rPr>
        <w:t>（二）</w:t>
      </w:r>
      <w:r>
        <w:rPr>
          <w:rFonts w:hint="eastAsia" w:ascii="仿宋_GB2312" w:hAnsi="仿宋_GB2312" w:eastAsia="仿宋_GB2312" w:cs="仿宋_GB2312"/>
          <w:color w:val="FF0000"/>
          <w:sz w:val="32"/>
          <w:szCs w:val="32"/>
          <w:highlight w:val="none"/>
        </w:rPr>
        <w:t>毕业时间以毕业证填写的时间为准。</w:t>
      </w:r>
      <w:r>
        <w:rPr>
          <w:rFonts w:hint="eastAsia" w:ascii="仿宋_GB2312" w:hAnsi="仿宋_GB2312" w:eastAsia="仿宋_GB2312" w:cs="仿宋_GB2312"/>
          <w:color w:val="FF0000"/>
          <w:sz w:val="32"/>
          <w:szCs w:val="32"/>
          <w:highlight w:val="none"/>
          <w:lang w:eastAsia="zh-CN"/>
        </w:rPr>
        <w:t>一般应在202</w:t>
      </w: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lang w:eastAsia="zh-CN"/>
        </w:rPr>
        <w:t>年7月31日之前。202</w:t>
      </w: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lang w:eastAsia="zh-CN"/>
        </w:rPr>
        <w:t>年8月1日以后毕业的学生，一般不作为202</w:t>
      </w: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lang w:eastAsia="zh-CN"/>
        </w:rPr>
        <w:t>届毕业生报考，博士研究生除外。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FF0000"/>
          <w:sz w:val="32"/>
          <w:szCs w:val="32"/>
          <w:highlight w:val="none"/>
          <w:lang w:eastAsia="zh-CN"/>
        </w:rPr>
        <w:t>（三）</w:t>
      </w:r>
      <w:r>
        <w:rPr>
          <w:rFonts w:hint="eastAsia" w:ascii="仿宋_GB2312" w:hAnsi="仿宋_GB2312" w:eastAsia="仿宋_GB2312" w:cs="仿宋_GB2312"/>
          <w:color w:val="FF0000"/>
          <w:sz w:val="32"/>
          <w:szCs w:val="32"/>
          <w:highlight w:val="none"/>
        </w:rPr>
        <w:t>工作经历时间的计算截止时间为</w:t>
      </w:r>
      <w:r>
        <w:rPr>
          <w:rFonts w:hint="eastAsia" w:ascii="仿宋_GB2312" w:hAnsi="仿宋_GB2312" w:eastAsia="仿宋_GB2312" w:cs="仿宋_GB2312"/>
          <w:color w:val="FF0000"/>
          <w:sz w:val="32"/>
          <w:szCs w:val="32"/>
          <w:highlight w:val="none"/>
          <w:lang w:eastAsia="zh-CN"/>
        </w:rPr>
        <w:t>20</w:t>
      </w:r>
      <w:r>
        <w:rPr>
          <w:rFonts w:hint="eastAsia" w:ascii="仿宋_GB2312" w:hAnsi="仿宋_GB2312" w:eastAsia="仿宋_GB2312" w:cs="仿宋_GB2312"/>
          <w:color w:val="FF0000"/>
          <w:sz w:val="32"/>
          <w:szCs w:val="32"/>
          <w:highlight w:val="none"/>
          <w:lang w:val="en-US" w:eastAsia="zh-CN"/>
        </w:rPr>
        <w:t>22</w:t>
      </w:r>
      <w:r>
        <w:rPr>
          <w:rFonts w:hint="eastAsia" w:ascii="仿宋_GB2312" w:hAnsi="仿宋_GB2312" w:eastAsia="仿宋_GB2312" w:cs="仿宋_GB2312"/>
          <w:color w:val="FF0000"/>
          <w:sz w:val="32"/>
          <w:szCs w:val="32"/>
          <w:highlight w:val="none"/>
        </w:rPr>
        <w:t>年</w:t>
      </w:r>
      <w:r>
        <w:rPr>
          <w:rFonts w:hint="eastAsia" w:ascii="仿宋_GB2312" w:hAnsi="仿宋_GB2312" w:eastAsia="仿宋_GB2312" w:cs="仿宋_GB2312"/>
          <w:color w:val="FF0000"/>
          <w:sz w:val="32"/>
          <w:szCs w:val="32"/>
          <w:highlight w:val="none"/>
          <w:lang w:val="en-US" w:eastAsia="zh-CN"/>
        </w:rPr>
        <w:t>12</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31日</w:t>
      </w:r>
      <w:r>
        <w:rPr>
          <w:rFonts w:hint="eastAsia" w:ascii="仿宋_GB2312" w:hAnsi="仿宋_GB2312" w:eastAsia="仿宋_GB2312" w:cs="仿宋_GB2312"/>
          <w:color w:val="FF0000"/>
          <w:sz w:val="32"/>
          <w:szCs w:val="32"/>
          <w:highlight w:val="none"/>
        </w:rPr>
        <w:t>，</w:t>
      </w:r>
      <w:r>
        <w:rPr>
          <w:rFonts w:hint="eastAsia" w:ascii="仿宋_GB2312" w:hAnsi="仿宋_GB2312" w:eastAsia="仿宋_GB2312" w:cs="仿宋_GB2312"/>
          <w:color w:val="FF0000"/>
          <w:sz w:val="32"/>
          <w:szCs w:val="32"/>
          <w:highlight w:val="none"/>
          <w:lang w:eastAsia="zh-CN"/>
        </w:rPr>
        <w:t>“</w:t>
      </w:r>
      <w:r>
        <w:rPr>
          <w:rFonts w:hint="eastAsia" w:ascii="仿宋_GB2312" w:hAnsi="仿宋_GB2312" w:eastAsia="仿宋_GB2312" w:cs="仿宋_GB2312"/>
          <w:color w:val="FF0000"/>
          <w:sz w:val="32"/>
          <w:szCs w:val="32"/>
          <w:highlight w:val="none"/>
        </w:rPr>
        <w:t>相关工作经历</w:t>
      </w:r>
      <w:r>
        <w:rPr>
          <w:rFonts w:hint="eastAsia" w:ascii="仿宋_GB2312" w:hAnsi="仿宋_GB2312" w:eastAsia="仿宋_GB2312" w:cs="仿宋_GB2312"/>
          <w:color w:val="FF0000"/>
          <w:sz w:val="32"/>
          <w:szCs w:val="32"/>
          <w:highlight w:val="none"/>
          <w:lang w:eastAsia="zh-CN"/>
        </w:rPr>
        <w:t>”</w:t>
      </w:r>
      <w:r>
        <w:rPr>
          <w:rFonts w:hint="eastAsia" w:ascii="仿宋_GB2312" w:hAnsi="仿宋_GB2312" w:eastAsia="仿宋_GB2312" w:cs="仿宋_GB2312"/>
          <w:color w:val="FF0000"/>
          <w:sz w:val="32"/>
          <w:szCs w:val="32"/>
          <w:highlight w:val="none"/>
        </w:rPr>
        <w:t>指与岗位</w:t>
      </w:r>
      <w:r>
        <w:rPr>
          <w:rFonts w:hint="eastAsia" w:ascii="仿宋_GB2312" w:hAnsi="仿宋_GB2312" w:eastAsia="仿宋_GB2312" w:cs="仿宋_GB2312"/>
          <w:color w:val="FF0000"/>
          <w:sz w:val="32"/>
          <w:szCs w:val="32"/>
          <w:highlight w:val="none"/>
          <w:lang w:val="en-US" w:eastAsia="zh-CN"/>
        </w:rPr>
        <w:t>所需</w:t>
      </w:r>
      <w:r>
        <w:rPr>
          <w:rFonts w:hint="eastAsia" w:ascii="仿宋_GB2312" w:hAnsi="仿宋_GB2312" w:eastAsia="仿宋_GB2312" w:cs="仿宋_GB2312"/>
          <w:color w:val="FF0000"/>
          <w:sz w:val="32"/>
          <w:szCs w:val="32"/>
          <w:highlight w:val="none"/>
        </w:rPr>
        <w:t>和</w:t>
      </w:r>
      <w:r>
        <w:rPr>
          <w:rFonts w:hint="eastAsia" w:ascii="仿宋_GB2312" w:hAnsi="仿宋_GB2312" w:eastAsia="仿宋_GB2312" w:cs="仿宋_GB2312"/>
          <w:color w:val="FF0000"/>
          <w:sz w:val="32"/>
          <w:szCs w:val="32"/>
          <w:highlight w:val="none"/>
          <w:lang w:val="en-US" w:eastAsia="zh-CN"/>
        </w:rPr>
        <w:t>所学</w:t>
      </w:r>
      <w:r>
        <w:rPr>
          <w:rFonts w:hint="eastAsia" w:ascii="仿宋_GB2312" w:hAnsi="仿宋_GB2312" w:eastAsia="仿宋_GB2312" w:cs="仿宋_GB2312"/>
          <w:color w:val="FF0000"/>
          <w:sz w:val="32"/>
          <w:szCs w:val="32"/>
          <w:highlight w:val="none"/>
        </w:rPr>
        <w:t>专业相关的工作经历，具体界定由用人单位和主管部门负责解释。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二、报考注意事项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每名应聘人员只能选择一个岗位报名。应聘人员在网上报名期间，未通过招聘单位资格审查的，可以重新选报其他岗位；已通过资格审查的，不能改报其他岗位。请仔细阅读《公告》、《岗位表》、《报考指南》等内容，熟悉相关要求，对需要填写的每一项内容要认真考虑，慎重填报，严肃对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应聘人员应如实填写有关信息，诚信报考。要对照《岗位表》中的“报考资格条件”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报考有工作经历要求的岗位的人员，须提供岗位工作经历的有效证明（签订的《劳动合同》或社保缴纳证明或工资发放证明等），离校未就业的高校毕业生到高校毕业生实习实训基地参加见习或者到企</w:t>
      </w:r>
      <w:r>
        <w:rPr>
          <w:rFonts w:hint="eastAsia" w:ascii="仿宋_GB2312" w:hAnsi="仿宋_GB2312" w:eastAsia="仿宋_GB2312" w:cs="仿宋_GB2312"/>
          <w:color w:val="auto"/>
          <w:sz w:val="32"/>
          <w:szCs w:val="32"/>
          <w:highlight w:val="none"/>
          <w:lang w:val="en-US" w:eastAsia="zh-CN"/>
        </w:rPr>
        <w:t>业</w:t>
      </w:r>
      <w:r>
        <w:rPr>
          <w:rFonts w:hint="eastAsia" w:ascii="仿宋_GB2312" w:hAnsi="仿宋_GB2312" w:eastAsia="仿宋_GB2312" w:cs="仿宋_GB2312"/>
          <w:color w:val="auto"/>
          <w:sz w:val="32"/>
          <w:szCs w:val="32"/>
          <w:highlight w:val="none"/>
        </w:rPr>
        <w:t>事业单位参与项目研究的经历，可视为相关工作经历。高校毕业生在校期间的社会实践、实习等工作经历不作为报考专业工作经历。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岗位表》中的学历层次要求，依次为大专、大专及以上、本科、本科及以上、硕士研究生、硕士研究生及以上、博士研究生，请注意相互区别与包含关系。如，某一岗位要求“本科及以上”，具有本科、硕士研究生和博士研究生学历的人员均可报考；如要求“本科”，仅限本科学历人员报考，具有硕士研究生和博士研究生学历的人员不能以本科学历报考，以此类推。原则上，报考人员应当以本人最高学历报考相关岗位；以本人已取得的较低学历报考相关岗位的，招聘入职后不得以本人拥有学历高于报考要求的学历为由提出岗位聘用要求。</w:t>
      </w:r>
      <w:r>
        <w:rPr>
          <w:rFonts w:hint="eastAsia" w:ascii="仿宋_GB2312" w:hAnsi="仿宋_GB2312" w:eastAsia="仿宋_GB2312" w:cs="仿宋_GB2312"/>
          <w:color w:val="FF0000"/>
          <w:sz w:val="32"/>
          <w:szCs w:val="32"/>
          <w:highlight w:val="none"/>
          <w:lang w:eastAsia="zh-CN"/>
        </w:rPr>
        <w:t>全日制高校在读的非202</w:t>
      </w: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lang w:eastAsia="zh-CN"/>
        </w:rPr>
        <w:t>届毕业生，不能以已取得的较低学历报考。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五）留学回国人员报考的，除需提供《公告》和《岗位表》中规定的材料外，还应于面试前向招聘单位提供学位和教育部门学历认证材料。届时不能提供的，视为自动放弃。学历认证由教育部留学服务中心负责。报考人员可登录教育部留学服务中心网站（http://www.cscse.edu.cn）查询认证的有关要求和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三</w:t>
      </w:r>
      <w:r>
        <w:rPr>
          <w:rFonts w:hint="eastAsia" w:ascii="黑体" w:hAnsi="黑体" w:eastAsia="黑体" w:cs="黑体"/>
          <w:color w:val="auto"/>
          <w:sz w:val="30"/>
          <w:szCs w:val="30"/>
        </w:rPr>
        <w:t>、考务技术事项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由于需要填写的注册及报名信息较为详细，为了确保报名资料提交成功，加快报名速度，建议报考人员在网上报名前，先将需要填写的内容用记事本编辑录入。在网上填写报名表时，将已准备好的资料一一粘贴到表中即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FF0000"/>
          <w:sz w:val="32"/>
          <w:szCs w:val="32"/>
        </w:rPr>
        <w:t>网上报名系统建议用自带IE浏览器或360浏览器兼容模式进行报名操作；此次报名将不再进行照片的人工审核操作，采取软件自动审核方式，考生须先进入黄石人事考试网下载照片处理工具，使用该工具对照片进行软件自动审核，未经审核或审核未通过的无法完成照片上传。</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（三）报名时间为</w:t>
      </w:r>
      <w:r>
        <w:rPr>
          <w:rFonts w:hint="eastAsia" w:ascii="仿宋_GB2312" w:hAnsi="仿宋_GB2312" w:eastAsia="仿宋_GB2312" w:cs="仿宋_GB2312"/>
          <w:color w:val="FF0000"/>
          <w:sz w:val="32"/>
          <w:szCs w:val="32"/>
          <w:highlight w:val="none"/>
        </w:rPr>
        <w:t>202</w:t>
      </w:r>
      <w:r>
        <w:rPr>
          <w:rFonts w:hint="eastAsia" w:ascii="仿宋_GB2312" w:hAnsi="仿宋_GB2312" w:eastAsia="仿宋_GB2312" w:cs="仿宋_GB2312"/>
          <w:color w:val="FF0000"/>
          <w:sz w:val="32"/>
          <w:szCs w:val="32"/>
          <w:highlight w:val="none"/>
          <w:lang w:val="en-US" w:eastAsia="zh-CN"/>
        </w:rPr>
        <w:t>2</w:t>
      </w:r>
      <w:r>
        <w:rPr>
          <w:rFonts w:hint="eastAsia" w:ascii="仿宋_GB2312" w:hAnsi="仿宋_GB2312" w:eastAsia="仿宋_GB2312" w:cs="仿宋_GB2312"/>
          <w:color w:val="FF0000"/>
          <w:sz w:val="32"/>
          <w:szCs w:val="32"/>
          <w:highlight w:val="none"/>
        </w:rPr>
        <w:t>年</w:t>
      </w:r>
      <w:r>
        <w:rPr>
          <w:rFonts w:hint="eastAsia" w:ascii="仿宋_GB2312" w:hAnsi="仿宋_GB2312" w:eastAsia="仿宋_GB2312" w:cs="仿宋_GB2312"/>
          <w:color w:val="FF0000"/>
          <w:sz w:val="32"/>
          <w:szCs w:val="32"/>
          <w:highlight w:val="none"/>
          <w:lang w:val="en-US" w:eastAsia="zh-CN"/>
        </w:rPr>
        <w:t>9</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13</w:t>
      </w:r>
      <w:r>
        <w:rPr>
          <w:rFonts w:hint="eastAsia" w:ascii="仿宋_GB2312" w:hAnsi="仿宋_GB2312" w:eastAsia="仿宋_GB2312" w:cs="仿宋_GB2312"/>
          <w:color w:val="FF0000"/>
          <w:sz w:val="32"/>
          <w:szCs w:val="32"/>
          <w:highlight w:val="none"/>
        </w:rPr>
        <w:t>日9:00至</w:t>
      </w:r>
      <w:r>
        <w:rPr>
          <w:rFonts w:hint="eastAsia" w:ascii="仿宋_GB2312" w:hAnsi="仿宋_GB2312" w:eastAsia="仿宋_GB2312" w:cs="仿宋_GB2312"/>
          <w:color w:val="FF0000"/>
          <w:sz w:val="32"/>
          <w:szCs w:val="32"/>
          <w:highlight w:val="none"/>
          <w:lang w:val="en-US" w:eastAsia="zh-CN"/>
        </w:rPr>
        <w:t>9</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19</w:t>
      </w:r>
      <w:r>
        <w:rPr>
          <w:rFonts w:hint="eastAsia" w:ascii="仿宋_GB2312" w:hAnsi="仿宋_GB2312" w:eastAsia="仿宋_GB2312" w:cs="仿宋_GB2312"/>
          <w:color w:val="FF0000"/>
          <w:sz w:val="32"/>
          <w:szCs w:val="32"/>
          <w:highlight w:val="none"/>
        </w:rPr>
        <w:t>日17:00，报名窗口于</w:t>
      </w:r>
      <w:r>
        <w:rPr>
          <w:rFonts w:hint="eastAsia" w:ascii="仿宋_GB2312" w:hAnsi="仿宋_GB2312" w:eastAsia="仿宋_GB2312" w:cs="仿宋_GB2312"/>
          <w:color w:val="FF0000"/>
          <w:sz w:val="32"/>
          <w:szCs w:val="32"/>
          <w:highlight w:val="none"/>
          <w:lang w:val="en-US" w:eastAsia="zh-CN"/>
        </w:rPr>
        <w:t>9</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19</w:t>
      </w:r>
      <w:r>
        <w:rPr>
          <w:rFonts w:hint="eastAsia" w:ascii="仿宋_GB2312" w:hAnsi="仿宋_GB2312" w:eastAsia="仿宋_GB2312" w:cs="仿宋_GB2312"/>
          <w:color w:val="FF0000"/>
          <w:sz w:val="32"/>
          <w:szCs w:val="32"/>
          <w:highlight w:val="none"/>
        </w:rPr>
        <w:t>日17:00</w:t>
      </w:r>
      <w:r>
        <w:rPr>
          <w:rFonts w:hint="eastAsia" w:ascii="仿宋_GB2312" w:hAnsi="仿宋_GB2312" w:eastAsia="仿宋_GB2312" w:cs="仿宋_GB2312"/>
          <w:color w:val="auto"/>
          <w:sz w:val="32"/>
          <w:szCs w:val="32"/>
          <w:highlight w:val="none"/>
        </w:rPr>
        <w:t>准时关闭。</w:t>
      </w:r>
      <w:r>
        <w:rPr>
          <w:rFonts w:hint="eastAsia" w:ascii="仿宋_GB2312" w:hAnsi="仿宋_GB2312" w:eastAsia="仿宋_GB2312" w:cs="仿宋_GB2312"/>
          <w:color w:val="auto"/>
          <w:sz w:val="32"/>
          <w:szCs w:val="32"/>
          <w:highlight w:val="none"/>
          <w:lang w:val="en-US" w:eastAsia="zh-CN"/>
        </w:rPr>
        <w:t>报名阶段，因未上传资料或证件资料不符合要求而导致资格审核未通过的考生，重新上传资料后，须在网上报名界面点击左侧“考生信息维护”，再点击右侧最下方的“保存”按钮，使“审核没有通过”状态更新为“尚未进行信息审核”状态便于进行资格审核。</w:t>
      </w:r>
      <w:r>
        <w:rPr>
          <w:rFonts w:hint="eastAsia" w:ascii="仿宋_GB2312" w:hAnsi="仿宋_GB2312" w:eastAsia="仿宋_GB2312" w:cs="仿宋_GB2312"/>
          <w:color w:val="auto"/>
          <w:sz w:val="32"/>
          <w:szCs w:val="32"/>
          <w:lang w:val="en-US" w:eastAsia="zh-CN"/>
        </w:rPr>
        <w:t>报名时间截止后，</w:t>
      </w:r>
      <w:r>
        <w:rPr>
          <w:rFonts w:hint="eastAsia" w:ascii="仿宋_GB2312" w:hAnsi="仿宋_GB2312" w:eastAsia="仿宋_GB2312" w:cs="仿宋_GB2312"/>
          <w:color w:val="auto"/>
          <w:sz w:val="32"/>
          <w:szCs w:val="32"/>
        </w:rPr>
        <w:t>审查状态为“</w:t>
      </w:r>
      <w:r>
        <w:rPr>
          <w:rFonts w:hint="eastAsia" w:ascii="仿宋_GB2312" w:hAnsi="仿宋_GB2312" w:eastAsia="仿宋_GB2312" w:cs="仿宋_GB2312"/>
          <w:color w:val="auto"/>
          <w:sz w:val="32"/>
          <w:szCs w:val="32"/>
          <w:lang w:val="en-US" w:eastAsia="zh-CN"/>
        </w:rPr>
        <w:t>审核没有通过</w:t>
      </w:r>
      <w:r>
        <w:rPr>
          <w:rFonts w:hint="eastAsia" w:ascii="仿宋_GB2312" w:hAnsi="仿宋_GB2312" w:eastAsia="仿宋_GB2312" w:cs="仿宋_GB2312"/>
          <w:color w:val="auto"/>
          <w:sz w:val="32"/>
          <w:szCs w:val="32"/>
        </w:rPr>
        <w:t>”的报考人员，将无法修改、提交个人信息。因此，请尽量将报名、补充资料等操作提前，不要在临近窗口关闭时操作，避免报名失败。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四、考试费用注意事项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（一）网上报名成功通过后</w:t>
      </w:r>
      <w:r>
        <w:rPr>
          <w:rFonts w:hint="eastAsia" w:ascii="仿宋_GB2312" w:hAnsi="仿宋_GB2312" w:eastAsia="仿宋_GB2312" w:cs="仿宋_GB2312"/>
          <w:color w:val="auto"/>
          <w:sz w:val="32"/>
          <w:szCs w:val="32"/>
          <w:highlight w:val="none"/>
        </w:rPr>
        <w:t>，报考人员须网上缴纳考试费用100元（依据鄂价费字〔2007〕18号文件规定）。笔试缴费时间为</w:t>
      </w:r>
      <w:r>
        <w:rPr>
          <w:rFonts w:hint="eastAsia" w:ascii="仿宋_GB2312" w:hAnsi="仿宋_GB2312" w:eastAsia="仿宋_GB2312" w:cs="仿宋_GB2312"/>
          <w:color w:val="FF0000"/>
          <w:sz w:val="32"/>
          <w:szCs w:val="32"/>
          <w:highlight w:val="none"/>
          <w:lang w:val="en-US" w:eastAsia="zh-CN"/>
        </w:rPr>
        <w:t>9</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13</w:t>
      </w:r>
      <w:bookmarkStart w:id="0" w:name="_GoBack"/>
      <w:bookmarkEnd w:id="0"/>
      <w:r>
        <w:rPr>
          <w:rFonts w:hint="eastAsia" w:ascii="仿宋_GB2312" w:hAnsi="仿宋_GB2312" w:eastAsia="仿宋_GB2312" w:cs="仿宋_GB2312"/>
          <w:color w:val="FF0000"/>
          <w:sz w:val="32"/>
          <w:szCs w:val="32"/>
          <w:highlight w:val="none"/>
        </w:rPr>
        <w:t>日9:00至</w:t>
      </w:r>
      <w:r>
        <w:rPr>
          <w:rFonts w:hint="eastAsia" w:ascii="仿宋_GB2312" w:hAnsi="仿宋_GB2312" w:eastAsia="仿宋_GB2312" w:cs="仿宋_GB2312"/>
          <w:color w:val="FF0000"/>
          <w:sz w:val="32"/>
          <w:szCs w:val="32"/>
          <w:highlight w:val="none"/>
          <w:lang w:val="en-US" w:eastAsia="zh-CN"/>
        </w:rPr>
        <w:t>9</w:t>
      </w:r>
      <w:r>
        <w:rPr>
          <w:rFonts w:hint="eastAsia" w:ascii="仿宋_GB2312" w:hAnsi="仿宋_GB2312" w:eastAsia="仿宋_GB2312" w:cs="仿宋_GB2312"/>
          <w:color w:val="FF0000"/>
          <w:sz w:val="32"/>
          <w:szCs w:val="32"/>
          <w:highlight w:val="none"/>
        </w:rPr>
        <w:t>月</w:t>
      </w:r>
      <w:r>
        <w:rPr>
          <w:rFonts w:hint="eastAsia" w:ascii="仿宋_GB2312" w:hAnsi="仿宋_GB2312" w:eastAsia="仿宋_GB2312" w:cs="仿宋_GB2312"/>
          <w:color w:val="FF0000"/>
          <w:sz w:val="32"/>
          <w:szCs w:val="32"/>
          <w:highlight w:val="none"/>
          <w:lang w:val="en-US" w:eastAsia="zh-CN"/>
        </w:rPr>
        <w:t>21</w:t>
      </w:r>
      <w:r>
        <w:rPr>
          <w:rFonts w:hint="eastAsia" w:ascii="仿宋_GB2312" w:hAnsi="仿宋_GB2312" w:eastAsia="仿宋_GB2312" w:cs="仿宋_GB2312"/>
          <w:color w:val="FF0000"/>
          <w:sz w:val="32"/>
          <w:szCs w:val="32"/>
          <w:highlight w:val="none"/>
        </w:rPr>
        <w:t>日</w:t>
      </w:r>
      <w:r>
        <w:rPr>
          <w:rFonts w:hint="eastAsia" w:ascii="仿宋_GB2312" w:hAnsi="仿宋_GB2312" w:eastAsia="仿宋_GB2312" w:cs="仿宋_GB2312"/>
          <w:color w:val="FF0000"/>
          <w:sz w:val="32"/>
          <w:szCs w:val="32"/>
          <w:highlight w:val="none"/>
          <w:lang w:val="en-US" w:eastAsia="zh-CN"/>
        </w:rPr>
        <w:t>24</w:t>
      </w:r>
      <w:r>
        <w:rPr>
          <w:rFonts w:hint="eastAsia" w:ascii="仿宋_GB2312" w:hAnsi="仿宋_GB2312" w:eastAsia="仿宋_GB2312" w:cs="仿宋_GB2312"/>
          <w:color w:val="FF0000"/>
          <w:sz w:val="32"/>
          <w:szCs w:val="32"/>
          <w:highlight w:val="none"/>
        </w:rPr>
        <w:t>:00，</w:t>
      </w:r>
      <w:r>
        <w:rPr>
          <w:rFonts w:hint="eastAsia" w:ascii="仿宋_GB2312" w:hAnsi="仿宋_GB2312" w:eastAsia="仿宋_GB2312" w:cs="仿宋_GB2312"/>
          <w:color w:val="auto"/>
          <w:sz w:val="32"/>
          <w:szCs w:val="32"/>
          <w:highlight w:val="none"/>
        </w:rPr>
        <w:t>缴费成功即确认报名，未按期缴费确认者视为自动放弃，请务必注意。</w:t>
      </w:r>
    </w:p>
    <w:p>
      <w:pPr>
        <w:widowControl/>
        <w:shd w:val="clear" w:color="auto" w:fill="FFFFFF"/>
        <w:spacing w:line="560" w:lineRule="atLeast"/>
        <w:ind w:firstLine="640"/>
        <w:rPr>
          <w:rFonts w:hint="eastAsia" w:ascii="仿宋_GB2312" w:hAnsi="仿宋_GB2312" w:eastAsia="仿宋_GB2312" w:cs="仿宋_GB2312"/>
          <w:color w:val="333333"/>
          <w:kern w:val="0"/>
          <w:sz w:val="32"/>
          <w:szCs w:val="32"/>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333333"/>
          <w:kern w:val="0"/>
          <w:sz w:val="32"/>
          <w:szCs w:val="32"/>
          <w:shd w:val="clear" w:color="auto" w:fill="FFFFFF"/>
          <w:lang w:val="en-US" w:eastAsia="zh-CN"/>
        </w:rPr>
        <w:t>城市低保家庭和农村脱贫户家庭的报考人员可以享受减免报名费的政策，拟办理减免考务费的对象，先在黄石人事考试网上报名并缴费。城市低保家庭的报考人员需提供家庭所在县（市、区）民政部门出具的2022年仍享受最低生活保障的低保证；农村脱贫户家庭的报考人员需提供家庭所在县（市、区）乡村振兴局发放的档案卡、手册。连同网上下载打印的缴费通知单，于笔试当天在现场指定地点领回所缴费用。由于报名系统须通过缴费行为确认报名，故采取此“先缴后退”办法，请予理解。</w:t>
      </w:r>
    </w:p>
    <w:p>
      <w:pPr>
        <w:keepNext w:val="0"/>
        <w:keepLines w:val="0"/>
        <w:pageBreakBefore w:val="0"/>
        <w:kinsoku/>
        <w:wordWrap/>
        <w:overflowPunct/>
        <w:topLinePunct w:val="0"/>
        <w:autoSpaceDE/>
        <w:autoSpaceDN/>
        <w:bidi w:val="0"/>
        <w:adjustRightInd/>
        <w:snapToGrid/>
        <w:spacing w:line="560" w:lineRule="exact"/>
        <w:ind w:right="0" w:rightChars="0" w:firstLine="600" w:firstLineChars="200"/>
        <w:textAlignment w:val="auto"/>
        <w:outlineLvl w:val="9"/>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五</w:t>
      </w:r>
      <w:r>
        <w:rPr>
          <w:rFonts w:hint="eastAsia" w:ascii="黑体" w:hAnsi="黑体" w:eastAsia="黑体" w:cs="黑体"/>
          <w:color w:val="auto"/>
          <w:sz w:val="30"/>
          <w:szCs w:val="30"/>
        </w:rPr>
        <w:t>、参加笔试注意事项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（一）考生须携带准考证和与报名时一致的本人有效居民身份证到指定考点参加考试。未携带本人有效居民身份证的考生不能参加考试。每年均有考生因未带身份证不能进场考试，务请高度注意。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（二）考生应提前关注考试当天天气、考点附近交通状况等，做好出行和饮食规划。因防疫需要，入场检查时间较长，请考生尽量提前到达考点。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color w:val="FF0000"/>
          <w:sz w:val="32"/>
          <w:szCs w:val="32"/>
          <w:highlight w:val="none"/>
          <w:lang w:eastAsia="zh-CN"/>
        </w:rPr>
        <w:t>（三）考试结束后请考生密切关注</w:t>
      </w:r>
      <w:r>
        <w:rPr>
          <w:rFonts w:hint="eastAsia" w:ascii="仿宋_GB2312" w:hAnsi="仿宋_GB2312" w:eastAsia="仿宋_GB2312" w:cs="仿宋_GB2312"/>
          <w:color w:val="FF0000"/>
          <w:sz w:val="32"/>
          <w:szCs w:val="32"/>
          <w:highlight w:val="none"/>
          <w:lang w:val="en-US" w:eastAsia="zh-CN"/>
        </w:rPr>
        <w:t>西塞山区政府</w:t>
      </w:r>
      <w:r>
        <w:rPr>
          <w:rFonts w:hint="eastAsia" w:ascii="仿宋_GB2312" w:hAnsi="仿宋_GB2312" w:eastAsia="仿宋_GB2312" w:cs="仿宋_GB2312"/>
          <w:color w:val="FF0000"/>
          <w:sz w:val="32"/>
          <w:szCs w:val="32"/>
          <w:highlight w:val="none"/>
          <w:lang w:eastAsia="zh-CN"/>
        </w:rPr>
        <w:t>网信息，笔试成绩将通过</w:t>
      </w:r>
      <w:r>
        <w:rPr>
          <w:rFonts w:hint="eastAsia" w:ascii="仿宋_GB2312" w:hAnsi="仿宋_GB2312" w:eastAsia="仿宋_GB2312" w:cs="仿宋_GB2312"/>
          <w:color w:val="FF0000"/>
          <w:sz w:val="32"/>
          <w:szCs w:val="32"/>
          <w:highlight w:val="none"/>
          <w:lang w:val="en-US" w:eastAsia="zh-CN"/>
        </w:rPr>
        <w:t>西塞山区政府</w:t>
      </w:r>
      <w:r>
        <w:rPr>
          <w:rFonts w:hint="eastAsia" w:ascii="仿宋_GB2312" w:hAnsi="仿宋_GB2312" w:eastAsia="仿宋_GB2312" w:cs="仿宋_GB2312"/>
          <w:color w:val="FF0000"/>
          <w:sz w:val="32"/>
          <w:szCs w:val="32"/>
          <w:highlight w:val="none"/>
          <w:lang w:eastAsia="zh-CN"/>
        </w:rPr>
        <w:t>网发布，考生可查询本人成绩。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FF0000"/>
          <w:sz w:val="32"/>
          <w:szCs w:val="32"/>
          <w:highlight w:val="none"/>
          <w:lang w:eastAsia="zh-CN"/>
        </w:rPr>
        <w:t>（</w:t>
      </w:r>
      <w:r>
        <w:rPr>
          <w:rFonts w:hint="eastAsia" w:ascii="仿宋_GB2312" w:hAnsi="仿宋_GB2312" w:eastAsia="仿宋_GB2312" w:cs="仿宋_GB2312"/>
          <w:color w:val="FF0000"/>
          <w:sz w:val="32"/>
          <w:szCs w:val="32"/>
          <w:highlight w:val="none"/>
          <w:lang w:val="en-US" w:eastAsia="zh-CN"/>
        </w:rPr>
        <w:t>四</w:t>
      </w:r>
      <w:r>
        <w:rPr>
          <w:rFonts w:hint="eastAsia" w:ascii="仿宋_GB2312" w:hAnsi="仿宋_GB2312" w:eastAsia="仿宋_GB2312" w:cs="仿宋_GB2312"/>
          <w:color w:val="FF0000"/>
          <w:sz w:val="32"/>
          <w:szCs w:val="32"/>
          <w:highlight w:val="none"/>
          <w:lang w:eastAsia="zh-CN"/>
        </w:rPr>
        <w:t>）笔试阅卷采用客观题机器评卷和主观题网络评卷，没有人工登分、加分过程，除零分、缺考等特殊情况外，不接受考生查分申请。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六、考试成绩排名规则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（一）考生笔试成绩按岗位依得分由高到低排名。笔试成绩相同的，并列排名。如，考生甲、乙、丙、丁、戊笔试成绩分别为72分、71分、71分、71分、70分，则排名依次为第1名、第2名、第2名、第2名、第5名。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b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i w:val="0"/>
          <w:caps w:val="0"/>
          <w:color w:val="auto"/>
          <w:spacing w:val="0"/>
          <w:kern w:val="0"/>
          <w:sz w:val="32"/>
          <w:szCs w:val="32"/>
          <w:highlight w:val="none"/>
          <w:lang w:val="en-US" w:eastAsia="zh-CN" w:bidi="ar"/>
        </w:rPr>
        <w:t>（二）考生总成绩依笔试、面试成绩加权求和得分由高到低排名。报考同一岗位的考生总成绩相同时，笔试成绩高的考生排名靠前；笔试、面试成绩都相同时，笔试科目《综合应用能力》成绩高的考生排名靠前，若笔试科目《综合应用能力》成绩都相同时，由招聘单位组织加试。</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七、面试资格复审注意事项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（一）资格复审时，拟参加面试人员按</w:t>
      </w:r>
      <w:r>
        <w:rPr>
          <w:rFonts w:hint="eastAsia" w:ascii="仿宋_GB2312" w:hAnsi="仿宋_GB2312" w:eastAsia="仿宋_GB2312" w:cs="仿宋_GB2312"/>
          <w:color w:val="auto"/>
          <w:sz w:val="32"/>
          <w:szCs w:val="32"/>
          <w:highlight w:val="none"/>
          <w:lang w:val="en-US" w:eastAsia="zh-CN"/>
        </w:rPr>
        <w:t>区人社局</w:t>
      </w:r>
      <w:r>
        <w:rPr>
          <w:rFonts w:hint="eastAsia" w:ascii="仿宋_GB2312" w:hAnsi="仿宋_GB2312" w:eastAsia="仿宋_GB2312" w:cs="仿宋_GB2312"/>
          <w:color w:val="auto"/>
          <w:sz w:val="32"/>
          <w:szCs w:val="32"/>
          <w:highlight w:val="none"/>
          <w:lang w:eastAsia="zh-CN"/>
        </w:rPr>
        <w:t>通知要求，提供本人身份证、准考证、毕业证、学历学位证等相关证明材料原件或复印件、电子材料。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（二）在职公务员（参照公务员法管理人员）、事业单位在编人员报考的，须经本人所在单位同意，并在资格复审阶段提供单位同意报名的书面证明材料。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（三）进入面试环节人员弃权的，本人须出具书面声明，拍照或扫描、传真发送至招聘单位。</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八、体检相关注意事项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（一）招聘单位或受检人员对体检结果有疑问的，经</w:t>
      </w:r>
      <w:r>
        <w:rPr>
          <w:rFonts w:hint="eastAsia" w:ascii="仿宋_GB2312" w:hAnsi="仿宋_GB2312" w:eastAsia="仿宋_GB2312" w:cs="仿宋_GB2312"/>
          <w:color w:val="auto"/>
          <w:sz w:val="32"/>
          <w:szCs w:val="32"/>
          <w:highlight w:val="none"/>
          <w:lang w:val="en-US" w:eastAsia="zh-CN"/>
        </w:rPr>
        <w:t>人社部门</w:t>
      </w:r>
      <w:r>
        <w:rPr>
          <w:rFonts w:hint="eastAsia" w:ascii="仿宋_GB2312" w:hAnsi="仿宋_GB2312" w:eastAsia="仿宋_GB2312" w:cs="仿宋_GB2312"/>
          <w:color w:val="auto"/>
          <w:sz w:val="32"/>
          <w:szCs w:val="32"/>
          <w:highlight w:val="none"/>
          <w:lang w:eastAsia="zh-CN"/>
        </w:rPr>
        <w:t>研究同意，可以复检。复检只能进行一次，体检结果以复检结论为准，费用由申请方承担。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应聘人员须认真完成全部体检项目，如在规定时间不按要求完成体检项目的，视为自动放弃体检资格。对妊娠期的女性应聘人员，应按医嘱暂缓可能对胎儿健康有影响的体检项目，待妊娠期结束后补做有关体检项目，体检合格的再行办理相关手续。</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九、考察的具体内容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考察工作按照德才兼备、以德为先的用人标准，重点考察应聘人员的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十、其他注意事项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lang w:val="en-US" w:eastAsia="zh-CN"/>
        </w:rPr>
        <w:t>本次考试</w:t>
      </w:r>
      <w:r>
        <w:rPr>
          <w:rFonts w:hint="eastAsia" w:ascii="仿宋_GB2312" w:hAnsi="仿宋_GB2312" w:eastAsia="仿宋_GB2312" w:cs="仿宋_GB2312"/>
          <w:color w:val="auto"/>
          <w:sz w:val="32"/>
          <w:szCs w:val="32"/>
          <w:highlight w:val="none"/>
        </w:rPr>
        <w:t>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事业单位公开招聘分类考试公共科目笔试主要测查工作岗位所需要的基本能力和综合应用能力，这些能力主要靠平时学习、工作和生活的长期积累，难以在短期内取得很大提高。考试前，报考人员应熟悉《考试大纲》，并结合岗位需求和自身条件，有针对性地准备考试。</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F730D"/>
    <w:rsid w:val="00A41C75"/>
    <w:rsid w:val="01682244"/>
    <w:rsid w:val="037C3EEB"/>
    <w:rsid w:val="03973554"/>
    <w:rsid w:val="05EE046D"/>
    <w:rsid w:val="06B660BE"/>
    <w:rsid w:val="0777018B"/>
    <w:rsid w:val="083B1CDE"/>
    <w:rsid w:val="085262A7"/>
    <w:rsid w:val="092E2121"/>
    <w:rsid w:val="094F427E"/>
    <w:rsid w:val="0A160169"/>
    <w:rsid w:val="0A2F730D"/>
    <w:rsid w:val="0AC557B2"/>
    <w:rsid w:val="0B523DD1"/>
    <w:rsid w:val="0B881BA3"/>
    <w:rsid w:val="0B8D0E40"/>
    <w:rsid w:val="0CB55F92"/>
    <w:rsid w:val="0D332752"/>
    <w:rsid w:val="0ED74E10"/>
    <w:rsid w:val="10B277F3"/>
    <w:rsid w:val="136B048E"/>
    <w:rsid w:val="13861C87"/>
    <w:rsid w:val="139C3290"/>
    <w:rsid w:val="13CC08A5"/>
    <w:rsid w:val="14C407A1"/>
    <w:rsid w:val="14F34F2B"/>
    <w:rsid w:val="1589475C"/>
    <w:rsid w:val="15B000E8"/>
    <w:rsid w:val="15F113E1"/>
    <w:rsid w:val="163A457F"/>
    <w:rsid w:val="1666547C"/>
    <w:rsid w:val="17355131"/>
    <w:rsid w:val="179B4FF7"/>
    <w:rsid w:val="17EC41E1"/>
    <w:rsid w:val="1815152D"/>
    <w:rsid w:val="19EF0A7C"/>
    <w:rsid w:val="1B197E17"/>
    <w:rsid w:val="1B63205F"/>
    <w:rsid w:val="1BAE3806"/>
    <w:rsid w:val="1BFB1765"/>
    <w:rsid w:val="206E056A"/>
    <w:rsid w:val="20950F7A"/>
    <w:rsid w:val="23405692"/>
    <w:rsid w:val="24C74BC7"/>
    <w:rsid w:val="264977A9"/>
    <w:rsid w:val="28233154"/>
    <w:rsid w:val="29386A2D"/>
    <w:rsid w:val="296005F1"/>
    <w:rsid w:val="298867A6"/>
    <w:rsid w:val="2B75EF2B"/>
    <w:rsid w:val="2CD67C77"/>
    <w:rsid w:val="2E1E7EE5"/>
    <w:rsid w:val="2E6A1BDC"/>
    <w:rsid w:val="2E8325E2"/>
    <w:rsid w:val="2F900396"/>
    <w:rsid w:val="30C26B65"/>
    <w:rsid w:val="310A25A3"/>
    <w:rsid w:val="320F0298"/>
    <w:rsid w:val="32C54223"/>
    <w:rsid w:val="339C56FB"/>
    <w:rsid w:val="33C87BFF"/>
    <w:rsid w:val="349C2B20"/>
    <w:rsid w:val="34BC4519"/>
    <w:rsid w:val="35560C12"/>
    <w:rsid w:val="3642585E"/>
    <w:rsid w:val="36711B6D"/>
    <w:rsid w:val="36886CE8"/>
    <w:rsid w:val="37024E27"/>
    <w:rsid w:val="39844C82"/>
    <w:rsid w:val="3A005E10"/>
    <w:rsid w:val="3AE91651"/>
    <w:rsid w:val="3BC12234"/>
    <w:rsid w:val="3BD71C12"/>
    <w:rsid w:val="3C4329BF"/>
    <w:rsid w:val="3D3D6D99"/>
    <w:rsid w:val="3DDF17B0"/>
    <w:rsid w:val="3E5C3B18"/>
    <w:rsid w:val="3F40317A"/>
    <w:rsid w:val="413A3E0D"/>
    <w:rsid w:val="436DA094"/>
    <w:rsid w:val="43AA73A7"/>
    <w:rsid w:val="44A72D4F"/>
    <w:rsid w:val="44B741F6"/>
    <w:rsid w:val="44DB7A59"/>
    <w:rsid w:val="45D95070"/>
    <w:rsid w:val="463F6514"/>
    <w:rsid w:val="467D3FCC"/>
    <w:rsid w:val="478E4A0F"/>
    <w:rsid w:val="47F95377"/>
    <w:rsid w:val="480A1462"/>
    <w:rsid w:val="49C9787C"/>
    <w:rsid w:val="4A031C48"/>
    <w:rsid w:val="4ABA041B"/>
    <w:rsid w:val="4C3031F7"/>
    <w:rsid w:val="4CB74B53"/>
    <w:rsid w:val="4CD32BAE"/>
    <w:rsid w:val="4CD45A74"/>
    <w:rsid w:val="4CDE184C"/>
    <w:rsid w:val="4D861024"/>
    <w:rsid w:val="4DA55DAF"/>
    <w:rsid w:val="4E6A39E7"/>
    <w:rsid w:val="4F2851F9"/>
    <w:rsid w:val="4FBC1330"/>
    <w:rsid w:val="50823092"/>
    <w:rsid w:val="5366136A"/>
    <w:rsid w:val="5371492C"/>
    <w:rsid w:val="53A47E81"/>
    <w:rsid w:val="5406411F"/>
    <w:rsid w:val="54140296"/>
    <w:rsid w:val="55640FB1"/>
    <w:rsid w:val="55667EF8"/>
    <w:rsid w:val="561A2B16"/>
    <w:rsid w:val="56FBC959"/>
    <w:rsid w:val="57337E1A"/>
    <w:rsid w:val="591E50B2"/>
    <w:rsid w:val="5A6B6443"/>
    <w:rsid w:val="5AE80E5A"/>
    <w:rsid w:val="5F9F1876"/>
    <w:rsid w:val="609F6E6E"/>
    <w:rsid w:val="63A41554"/>
    <w:rsid w:val="63D816F7"/>
    <w:rsid w:val="64403040"/>
    <w:rsid w:val="665414F3"/>
    <w:rsid w:val="670338E8"/>
    <w:rsid w:val="683C2528"/>
    <w:rsid w:val="690344B9"/>
    <w:rsid w:val="6C785892"/>
    <w:rsid w:val="6CA33AB8"/>
    <w:rsid w:val="6F6F042B"/>
    <w:rsid w:val="6FBFF6D4"/>
    <w:rsid w:val="6FFC247B"/>
    <w:rsid w:val="6FFC7CC9"/>
    <w:rsid w:val="704E10C5"/>
    <w:rsid w:val="70A96529"/>
    <w:rsid w:val="70EE3515"/>
    <w:rsid w:val="70F611E3"/>
    <w:rsid w:val="72483885"/>
    <w:rsid w:val="737DD3F3"/>
    <w:rsid w:val="73DC6C12"/>
    <w:rsid w:val="73E9020C"/>
    <w:rsid w:val="73EC3AD1"/>
    <w:rsid w:val="743361A2"/>
    <w:rsid w:val="748A111B"/>
    <w:rsid w:val="74A33CD1"/>
    <w:rsid w:val="74D36B09"/>
    <w:rsid w:val="752B744B"/>
    <w:rsid w:val="76A53C04"/>
    <w:rsid w:val="76CD39F4"/>
    <w:rsid w:val="773E6813"/>
    <w:rsid w:val="78652023"/>
    <w:rsid w:val="791D09FB"/>
    <w:rsid w:val="79AF181E"/>
    <w:rsid w:val="79E036FF"/>
    <w:rsid w:val="7A13283A"/>
    <w:rsid w:val="7A5D5B3A"/>
    <w:rsid w:val="7BB167E5"/>
    <w:rsid w:val="7BE1DDDF"/>
    <w:rsid w:val="7BFB3ECF"/>
    <w:rsid w:val="7C352EAF"/>
    <w:rsid w:val="7C52327A"/>
    <w:rsid w:val="7CF91051"/>
    <w:rsid w:val="7D7BD7E6"/>
    <w:rsid w:val="7DCC2360"/>
    <w:rsid w:val="7E5F40E4"/>
    <w:rsid w:val="7FCF9E87"/>
    <w:rsid w:val="9FEFBF9D"/>
    <w:rsid w:val="9FF371D1"/>
    <w:rsid w:val="A6FF1714"/>
    <w:rsid w:val="AB970678"/>
    <w:rsid w:val="CB0F39C0"/>
    <w:rsid w:val="CD791EE1"/>
    <w:rsid w:val="D7EF8F71"/>
    <w:rsid w:val="DDFFD86D"/>
    <w:rsid w:val="E5E9F946"/>
    <w:rsid w:val="E7FB706F"/>
    <w:rsid w:val="EA8F6062"/>
    <w:rsid w:val="EAFB9ADE"/>
    <w:rsid w:val="EB4DF33F"/>
    <w:rsid w:val="EC3BA7D9"/>
    <w:rsid w:val="EFDFB26B"/>
    <w:rsid w:val="F3CF651F"/>
    <w:rsid w:val="F9FF2444"/>
    <w:rsid w:val="FA352C0C"/>
    <w:rsid w:val="FBE19B53"/>
    <w:rsid w:val="FBEFACB5"/>
    <w:rsid w:val="FCF5D6FE"/>
    <w:rsid w:val="FD7FBC65"/>
    <w:rsid w:val="FEE5C8F5"/>
    <w:rsid w:val="FEEF84A4"/>
    <w:rsid w:val="FF2F82FB"/>
    <w:rsid w:val="FFB388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2019-03-14T01:20:00Z</dcterms:created>
  <dc:creator>pc</dc:creator>
  <cp:lastModifiedBy>Administrator</cp:lastModifiedBy>
  <cp:lastPrinted>2022-09-07T06:57:00Z</cp:lastPrinted>
  <dcterms:modified xsi:type="dcterms:W3CDTF">2022-09-09T08:21:28Z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CA790333231247A8A28EBC39BBFA270C</vt:lpwstr>
  </property>
</Properties>
</file>