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8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8"/>
          <w:sz w:val="40"/>
          <w:szCs w:val="40"/>
          <w:lang w:val="en-US" w:eastAsia="zh-CN"/>
        </w:rPr>
        <w:t>洪山区司法所地址及联系电话</w:t>
      </w:r>
    </w:p>
    <w:tbl>
      <w:tblPr>
        <w:tblStyle w:val="3"/>
        <w:tblpPr w:leftFromText="180" w:rightFromText="180" w:vertAnchor="text" w:horzAnchor="page" w:tblpX="1777" w:tblpY="624"/>
        <w:tblOverlap w:val="never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4619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  <w:t>司法所</w:t>
            </w:r>
          </w:p>
        </w:tc>
        <w:tc>
          <w:tcPr>
            <w:tcW w:w="4619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  <w:t>址</w:t>
            </w:r>
          </w:p>
        </w:tc>
        <w:tc>
          <w:tcPr>
            <w:tcW w:w="237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30"/>
                <w:szCs w:val="30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关山司法所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洪山区珞瑜路870号关山街办事处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2楼关山司法所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67124122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珞南司法所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洪山区珞狮南路200号珞南街办事处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珞南司法所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87399015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洪山区书城路维佳创意大厦（副楼2楼）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87396106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和平司法所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青山区工业大道15号和平街办事处1楼和平司法所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86862605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狮子山司法所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洪山区狮子山街特1号狮子山街办事处2楼狮子山司法所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87286732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梨园司法所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洪山区欢乐大道269号新嘉源小区5栋梨园街办事处2楼梨园司法所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86816747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洪山区张家湾街特1号张家湾街办事处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张家湾司法所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88223208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青菱司法所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洪山区青菱街南郊路建和还建小区青菱街办事处1楼青菱司法所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88938685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卓刀泉司法所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洪山区卓刀泉路108号凯乐桂园写字楼A座S01卓刀泉司法所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87188710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天兴乡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洪山区天兴乡政府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天兴司法所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86336653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46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洪山区雄楚大道436号洪山区司法局410</w:t>
            </w:r>
          </w:p>
        </w:tc>
        <w:tc>
          <w:tcPr>
            <w:tcW w:w="2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87753252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B22A8"/>
    <w:rsid w:val="361B22A8"/>
    <w:rsid w:val="3B574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2018-12-25T06:48:00Z</dcterms:created>
  <dc:creator>User</dc:creator>
  <cp:lastModifiedBy>User</cp:lastModifiedBy>
  <dcterms:modified xsi:type="dcterms:W3CDTF">2019-03-04T02:03:11Z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