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00" w:lineRule="exac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pStyle w:val="3"/>
        <w:pageBreakBefore w:val="0"/>
        <w:widowControl w:val="0"/>
        <w:kinsoku/>
        <w:wordWrap/>
        <w:overflowPunct/>
        <w:topLinePunct w:val="0"/>
        <w:autoSpaceDE/>
        <w:autoSpaceDN/>
        <w:bidi w:val="0"/>
        <w:adjustRightInd/>
        <w:snapToGrid/>
        <w:spacing w:line="500" w:lineRule="exact"/>
        <w:ind w:firstLine="0"/>
        <w:jc w:val="center"/>
        <w:rPr>
          <w:rFonts w:hint="eastAsia" w:ascii="方正小标宋简体" w:hAnsi="方正小标宋简体" w:eastAsia="方正小标宋简体" w:cs="方正小标宋简体"/>
          <w:b w:val="0"/>
          <w:bCs w:val="0"/>
          <w:spacing w:val="45"/>
          <w:sz w:val="44"/>
          <w:szCs w:val="44"/>
        </w:rPr>
      </w:pPr>
      <w:r>
        <w:rPr>
          <w:rFonts w:hint="eastAsia" w:ascii="方正小标宋简体" w:hAnsi="仿宋_GB2312" w:eastAsia="方正小标宋简体" w:cs="Times New Roman"/>
          <w:bCs/>
          <w:kern w:val="44"/>
          <w:sz w:val="44"/>
          <w:szCs w:val="44"/>
          <w:lang w:val="en-US" w:eastAsia="zh-CN" w:bidi="ar-SA"/>
        </w:rPr>
        <w:t>面试考生须知</w:t>
      </w:r>
    </w:p>
    <w:p>
      <w:pPr>
        <w:pStyle w:val="3"/>
        <w:pageBreakBefore w:val="0"/>
        <w:widowControl w:val="0"/>
        <w:kinsoku/>
        <w:wordWrap/>
        <w:overflowPunct/>
        <w:topLinePunct w:val="0"/>
        <w:autoSpaceDE/>
        <w:autoSpaceDN/>
        <w:bidi w:val="0"/>
        <w:adjustRightInd/>
        <w:snapToGrid/>
        <w:spacing w:line="500" w:lineRule="exact"/>
        <w:ind w:firstLine="0"/>
        <w:jc w:val="center"/>
        <w:rPr>
          <w:rFonts w:ascii="黑体" w:hAnsi="宋体" w:eastAsia="黑体"/>
          <w:sz w:val="32"/>
          <w:szCs w:val="32"/>
        </w:rPr>
      </w:pPr>
    </w:p>
    <w:p>
      <w:pPr>
        <w:pageBreakBefore w:val="0"/>
        <w:widowControl w:val="0"/>
        <w:kinsoku/>
        <w:wordWrap/>
        <w:overflowPunct/>
        <w:topLinePunct w:val="0"/>
        <w:autoSpaceDE/>
        <w:autoSpaceDN/>
        <w:bidi w:val="0"/>
        <w:adjustRightInd/>
        <w:snapToGrid/>
        <w:spacing w:line="500" w:lineRule="exact"/>
        <w:ind w:firstLine="606"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考生须</w:t>
      </w:r>
      <w:r>
        <w:rPr>
          <w:rFonts w:hint="eastAsia" w:ascii="仿宋_GB2312" w:hAnsi="仿宋_GB2312" w:eastAsia="仿宋_GB2312" w:cs="仿宋_GB2312"/>
          <w:sz w:val="30"/>
          <w:szCs w:val="30"/>
          <w:lang w:eastAsia="zh-CN"/>
        </w:rPr>
        <w:t>仔细</w:t>
      </w:r>
      <w:r>
        <w:rPr>
          <w:rFonts w:hint="eastAsia" w:ascii="仿宋_GB2312" w:hAnsi="仿宋_GB2312" w:eastAsia="仿宋_GB2312" w:cs="仿宋_GB2312"/>
          <w:sz w:val="30"/>
          <w:szCs w:val="30"/>
        </w:rPr>
        <w:t>阅读本须知，并严格遵守。</w:t>
      </w:r>
    </w:p>
    <w:p>
      <w:pPr>
        <w:pageBreakBefore w:val="0"/>
        <w:widowControl w:val="0"/>
        <w:kinsoku/>
        <w:wordWrap/>
        <w:overflowPunct/>
        <w:topLinePunct w:val="0"/>
        <w:autoSpaceDE/>
        <w:autoSpaceDN/>
        <w:bidi w:val="0"/>
        <w:adjustRightInd/>
        <w:snapToGrid/>
        <w:spacing w:line="500" w:lineRule="exact"/>
        <w:ind w:firstLine="606"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考生须</w:t>
      </w:r>
      <w:r>
        <w:rPr>
          <w:rFonts w:hint="eastAsia" w:ascii="仿宋_GB2312" w:hAnsi="仿宋_GB2312" w:eastAsia="仿宋_GB2312" w:cs="仿宋_GB2312"/>
          <w:sz w:val="30"/>
          <w:szCs w:val="30"/>
          <w:lang w:eastAsia="zh-CN"/>
        </w:rPr>
        <w:t>持笔试准考证、有效身份证原件</w:t>
      </w:r>
      <w:r>
        <w:rPr>
          <w:rFonts w:hint="eastAsia" w:ascii="仿宋_GB2312" w:hAnsi="仿宋_GB2312" w:eastAsia="仿宋_GB2312" w:cs="仿宋_GB2312"/>
          <w:sz w:val="30"/>
          <w:szCs w:val="30"/>
        </w:rPr>
        <w:t>按规定时间</w:t>
      </w:r>
      <w:r>
        <w:rPr>
          <w:rFonts w:hint="eastAsia" w:ascii="仿宋_GB2312" w:hAnsi="仿宋_GB2312" w:eastAsia="仿宋_GB2312" w:cs="仿宋_GB2312"/>
          <w:sz w:val="30"/>
          <w:szCs w:val="30"/>
          <w:lang w:eastAsia="zh-CN"/>
        </w:rPr>
        <w:t>到候考室</w:t>
      </w:r>
      <w:r>
        <w:rPr>
          <w:rFonts w:hint="eastAsia" w:ascii="仿宋_GB2312" w:hAnsi="仿宋_GB2312" w:eastAsia="仿宋_GB2312" w:cs="仿宋_GB2312"/>
          <w:sz w:val="30"/>
          <w:szCs w:val="30"/>
        </w:rPr>
        <w:t>报到。考生进入候考室后</w:t>
      </w:r>
      <w:r>
        <w:rPr>
          <w:rFonts w:hint="eastAsia" w:ascii="仿宋_GB2312" w:hAnsi="仿宋_GB2312" w:eastAsia="仿宋_GB2312" w:cs="仿宋_GB2312"/>
          <w:sz w:val="30"/>
          <w:szCs w:val="30"/>
          <w:lang w:eastAsia="zh-CN"/>
        </w:rPr>
        <w:t>到指定</w:t>
      </w:r>
      <w:r>
        <w:rPr>
          <w:rFonts w:hint="eastAsia" w:ascii="仿宋_GB2312" w:hAnsi="仿宋_GB2312" w:cs="仿宋_GB2312"/>
          <w:sz w:val="30"/>
          <w:szCs w:val="30"/>
          <w:lang w:eastAsia="zh-CN"/>
        </w:rPr>
        <w:t>抽签区</w:t>
      </w:r>
      <w:r>
        <w:rPr>
          <w:rFonts w:hint="eastAsia" w:ascii="仿宋_GB2312" w:hAnsi="仿宋_GB2312" w:eastAsia="仿宋_GB2312" w:cs="仿宋_GB2312"/>
          <w:sz w:val="30"/>
          <w:szCs w:val="30"/>
          <w:lang w:eastAsia="zh-CN"/>
        </w:rPr>
        <w:t>就坐</w:t>
      </w:r>
      <w:r>
        <w:rPr>
          <w:rFonts w:hint="eastAsia" w:ascii="仿宋_GB2312" w:hAnsi="仿宋_GB2312" w:eastAsia="仿宋_GB2312" w:cs="仿宋_GB2312"/>
          <w:sz w:val="30"/>
          <w:szCs w:val="30"/>
        </w:rPr>
        <w:t>，进行身份确认并抽签</w:t>
      </w:r>
      <w:r>
        <w:rPr>
          <w:rFonts w:hint="eastAsia" w:ascii="仿宋_GB2312" w:hAnsi="仿宋_GB2312" w:eastAsia="仿宋_GB2312" w:cs="仿宋_GB2312"/>
          <w:sz w:val="30"/>
          <w:szCs w:val="30"/>
          <w:lang w:eastAsia="zh-CN"/>
        </w:rPr>
        <w:t>，抽签顺序一经确定不得更改</w:t>
      </w:r>
      <w:r>
        <w:rPr>
          <w:rFonts w:hint="eastAsia" w:ascii="仿宋_GB2312" w:hAnsi="仿宋_GB2312" w:eastAsia="仿宋_GB2312" w:cs="仿宋_GB2312"/>
          <w:sz w:val="30"/>
          <w:szCs w:val="30"/>
        </w:rPr>
        <w:t>。对缺乏诚信，提供虚假</w:t>
      </w:r>
      <w:bookmarkStart w:id="0" w:name="_GoBack"/>
      <w:bookmarkEnd w:id="0"/>
      <w:r>
        <w:rPr>
          <w:rFonts w:hint="eastAsia" w:ascii="仿宋_GB2312" w:hAnsi="仿宋_GB2312" w:eastAsia="仿宋_GB2312" w:cs="仿宋_GB2312"/>
          <w:sz w:val="30"/>
          <w:szCs w:val="30"/>
          <w:lang w:eastAsia="zh-CN"/>
        </w:rPr>
        <w:t>资料</w:t>
      </w:r>
      <w:r>
        <w:rPr>
          <w:rFonts w:hint="eastAsia" w:ascii="仿宋_GB2312" w:hAnsi="仿宋_GB2312" w:eastAsia="仿宋_GB2312" w:cs="仿宋_GB2312"/>
          <w:sz w:val="30"/>
          <w:szCs w:val="30"/>
        </w:rPr>
        <w:t>者，一经查实，取消面试资格，已录用的，取消录用资格。</w:t>
      </w:r>
    </w:p>
    <w:p>
      <w:pPr>
        <w:pageBreakBefore w:val="0"/>
        <w:widowControl w:val="0"/>
        <w:kinsoku/>
        <w:wordWrap/>
        <w:overflowPunct/>
        <w:topLinePunct w:val="0"/>
        <w:autoSpaceDE/>
        <w:autoSpaceDN/>
        <w:bidi w:val="0"/>
        <w:adjustRightInd/>
        <w:snapToGrid/>
        <w:spacing w:line="500" w:lineRule="exact"/>
        <w:ind w:firstLine="606"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本次面试将采取必要的安检措施，不要穿戴含有金属物品的衣物和饰品，以免影响入场。</w:t>
      </w:r>
    </w:p>
    <w:p>
      <w:pPr>
        <w:pageBreakBefore w:val="0"/>
        <w:widowControl w:val="0"/>
        <w:kinsoku/>
        <w:wordWrap/>
        <w:overflowPunct/>
        <w:topLinePunct w:val="0"/>
        <w:autoSpaceDE/>
        <w:autoSpaceDN/>
        <w:bidi w:val="0"/>
        <w:adjustRightInd/>
        <w:snapToGrid/>
        <w:spacing w:line="500" w:lineRule="exact"/>
        <w:ind w:firstLine="606"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w:t>
      </w:r>
      <w:r>
        <w:rPr>
          <w:rFonts w:hint="eastAsia" w:ascii="仿宋_GB2312" w:hAnsi="仿宋_GB2312" w:cs="仿宋_GB2312"/>
          <w:sz w:val="30"/>
          <w:szCs w:val="30"/>
          <w:lang w:val="en-US" w:eastAsia="zh-CN"/>
        </w:rPr>
        <w:t>禁止</w:t>
      </w:r>
      <w:r>
        <w:rPr>
          <w:rFonts w:hint="eastAsia" w:ascii="仿宋_GB2312" w:hAnsi="仿宋_GB2312" w:eastAsia="仿宋_GB2312" w:cs="仿宋_GB2312"/>
          <w:sz w:val="30"/>
          <w:szCs w:val="30"/>
        </w:rPr>
        <w:t>考生</w:t>
      </w:r>
      <w:r>
        <w:rPr>
          <w:rFonts w:hint="eastAsia" w:ascii="仿宋_GB2312" w:hAnsi="仿宋_GB2312" w:cs="仿宋_GB2312"/>
          <w:sz w:val="30"/>
          <w:szCs w:val="30"/>
          <w:lang w:eastAsia="zh-CN"/>
        </w:rPr>
        <w:t>将电子产品带入</w:t>
      </w:r>
      <w:r>
        <w:rPr>
          <w:rFonts w:hint="eastAsia" w:ascii="仿宋_GB2312" w:hAnsi="仿宋_GB2312" w:eastAsia="仿宋_GB2312" w:cs="仿宋_GB2312"/>
          <w:sz w:val="30"/>
          <w:szCs w:val="30"/>
        </w:rPr>
        <w:t>候考室</w:t>
      </w:r>
      <w:r>
        <w:rPr>
          <w:rFonts w:hint="eastAsia" w:ascii="仿宋_GB2312" w:hAnsi="仿宋_GB2312" w:cs="仿宋_GB2312"/>
          <w:sz w:val="30"/>
          <w:szCs w:val="30"/>
          <w:lang w:eastAsia="zh-CN"/>
        </w:rPr>
        <w:t>、考场等考试区域。进入候考室后，</w:t>
      </w:r>
      <w:r>
        <w:rPr>
          <w:rFonts w:hint="eastAsia" w:ascii="仿宋_GB2312" w:hAnsi="仿宋_GB2312" w:eastAsia="仿宋_GB2312" w:cs="仿宋_GB2312"/>
          <w:sz w:val="30"/>
          <w:szCs w:val="30"/>
          <w:lang w:eastAsia="zh-CN"/>
        </w:rPr>
        <w:t>须将</w:t>
      </w:r>
      <w:r>
        <w:rPr>
          <w:rFonts w:hint="eastAsia" w:ascii="仿宋_GB2312" w:hAnsi="仿宋_GB2312" w:cs="仿宋_GB2312"/>
          <w:sz w:val="30"/>
          <w:szCs w:val="30"/>
          <w:lang w:eastAsia="zh-CN"/>
        </w:rPr>
        <w:t>手机等电子产品</w:t>
      </w:r>
      <w:r>
        <w:rPr>
          <w:rFonts w:hint="eastAsia" w:ascii="仿宋_GB2312" w:hAnsi="仿宋_GB2312" w:eastAsia="仿宋_GB2312" w:cs="仿宋_GB2312"/>
          <w:sz w:val="30"/>
          <w:szCs w:val="30"/>
          <w:lang w:eastAsia="zh-CN"/>
        </w:rPr>
        <w:t>关机</w:t>
      </w:r>
      <w:r>
        <w:rPr>
          <w:rFonts w:hint="eastAsia" w:ascii="仿宋_GB2312" w:hAnsi="仿宋_GB2312" w:cs="仿宋_GB2312"/>
          <w:sz w:val="30"/>
          <w:szCs w:val="30"/>
          <w:lang w:eastAsia="zh-CN"/>
        </w:rPr>
        <w:t>，连同所有个人物品，</w:t>
      </w:r>
      <w:r>
        <w:rPr>
          <w:rFonts w:hint="eastAsia" w:ascii="仿宋_GB2312" w:hAnsi="仿宋_GB2312" w:eastAsia="仿宋_GB2312" w:cs="仿宋_GB2312"/>
          <w:sz w:val="30"/>
          <w:szCs w:val="30"/>
        </w:rPr>
        <w:t>交</w:t>
      </w:r>
      <w:r>
        <w:rPr>
          <w:rFonts w:hint="eastAsia" w:ascii="仿宋_GB2312" w:hAnsi="仿宋_GB2312" w:cs="仿宋_GB2312"/>
          <w:sz w:val="30"/>
          <w:szCs w:val="30"/>
          <w:lang w:eastAsia="zh-CN"/>
        </w:rPr>
        <w:t>由</w:t>
      </w:r>
      <w:r>
        <w:rPr>
          <w:rFonts w:hint="eastAsia" w:ascii="仿宋_GB2312" w:hAnsi="仿宋_GB2312" w:eastAsia="仿宋_GB2312" w:cs="仿宋_GB2312"/>
          <w:sz w:val="30"/>
          <w:szCs w:val="30"/>
        </w:rPr>
        <w:t>工作人员集中保管</w:t>
      </w:r>
      <w:r>
        <w:rPr>
          <w:rFonts w:hint="eastAsia" w:ascii="仿宋_GB2312" w:hAnsi="仿宋_GB2312" w:eastAsia="仿宋_GB2312" w:cs="仿宋_GB2312"/>
          <w:sz w:val="30"/>
          <w:szCs w:val="30"/>
          <w:lang w:eastAsia="zh-CN"/>
        </w:rPr>
        <w:t>，</w:t>
      </w:r>
      <w:r>
        <w:rPr>
          <w:rFonts w:hint="eastAsia" w:ascii="仿宋_GB2312" w:hAnsi="仿宋_GB2312" w:cs="仿宋_GB2312"/>
          <w:sz w:val="30"/>
          <w:szCs w:val="30"/>
          <w:lang w:eastAsia="zh-CN"/>
        </w:rPr>
        <w:t>面试后返还。</w:t>
      </w:r>
      <w:r>
        <w:rPr>
          <w:rFonts w:hint="eastAsia" w:ascii="仿宋_GB2312" w:hAnsi="仿宋_GB2312" w:eastAsia="仿宋_GB2312" w:cs="仿宋_GB2312"/>
          <w:sz w:val="30"/>
          <w:szCs w:val="30"/>
        </w:rPr>
        <w:t>如</w:t>
      </w:r>
      <w:r>
        <w:rPr>
          <w:rFonts w:hint="eastAsia" w:ascii="仿宋_GB2312" w:hAnsi="仿宋_GB2312" w:cs="仿宋_GB2312"/>
          <w:sz w:val="30"/>
          <w:szCs w:val="30"/>
          <w:lang w:eastAsia="zh-CN"/>
        </w:rPr>
        <w:t>未上交</w:t>
      </w:r>
      <w:r>
        <w:rPr>
          <w:rFonts w:hint="eastAsia" w:ascii="仿宋_GB2312" w:hAnsi="仿宋_GB2312" w:eastAsia="仿宋_GB2312" w:cs="仿宋_GB2312"/>
          <w:sz w:val="30"/>
          <w:szCs w:val="30"/>
        </w:rPr>
        <w:t>，无论是否使用，均视为作弊处理。</w:t>
      </w:r>
    </w:p>
    <w:p>
      <w:pPr>
        <w:pageBreakBefore w:val="0"/>
        <w:widowControl w:val="0"/>
        <w:kinsoku/>
        <w:wordWrap/>
        <w:overflowPunct/>
        <w:topLinePunct w:val="0"/>
        <w:autoSpaceDE/>
        <w:autoSpaceDN/>
        <w:bidi w:val="0"/>
        <w:adjustRightInd/>
        <w:snapToGrid/>
        <w:spacing w:line="500" w:lineRule="exact"/>
        <w:ind w:firstLine="606"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rPr>
        <w:t>考生候考期间，须遵守纪律，自觉听从工作人员指挥，不得擅离候考室或随意走动，不得向外传递抽签</w:t>
      </w:r>
      <w:r>
        <w:rPr>
          <w:rFonts w:hint="eastAsia" w:ascii="仿宋_GB2312" w:hAnsi="仿宋_GB2312" w:eastAsia="仿宋_GB2312" w:cs="仿宋_GB2312"/>
          <w:sz w:val="30"/>
          <w:szCs w:val="30"/>
          <w:lang w:eastAsia="zh-CN"/>
        </w:rPr>
        <w:t>等</w:t>
      </w:r>
      <w:r>
        <w:rPr>
          <w:rFonts w:hint="eastAsia" w:ascii="仿宋_GB2312" w:hAnsi="仿宋_GB2312" w:eastAsia="仿宋_GB2312" w:cs="仿宋_GB2312"/>
          <w:sz w:val="30"/>
          <w:szCs w:val="30"/>
        </w:rPr>
        <w:t>信息，</w:t>
      </w:r>
      <w:r>
        <w:rPr>
          <w:rFonts w:hint="eastAsia" w:ascii="仿宋_GB2312" w:hAnsi="仿宋_GB2312" w:eastAsia="仿宋_GB2312" w:cs="仿宋_GB2312"/>
          <w:sz w:val="30"/>
          <w:szCs w:val="30"/>
          <w:lang w:eastAsia="zh-CN"/>
        </w:rPr>
        <w:t>不得谈论或打听与面试试题有关的内容，不得干扰或影响他人，</w:t>
      </w:r>
      <w:r>
        <w:rPr>
          <w:rFonts w:hint="eastAsia" w:ascii="仿宋_GB2312" w:hAnsi="仿宋_GB2312" w:eastAsia="仿宋_GB2312" w:cs="仿宋_GB2312"/>
          <w:sz w:val="30"/>
          <w:szCs w:val="30"/>
        </w:rPr>
        <w:t>不得抽烟、大声喧哗。</w:t>
      </w:r>
    </w:p>
    <w:p>
      <w:pPr>
        <w:pageBreakBefore w:val="0"/>
        <w:widowControl w:val="0"/>
        <w:kinsoku/>
        <w:wordWrap/>
        <w:overflowPunct/>
        <w:topLinePunct w:val="0"/>
        <w:autoSpaceDE/>
        <w:autoSpaceDN/>
        <w:bidi w:val="0"/>
        <w:adjustRightInd/>
        <w:snapToGrid/>
        <w:spacing w:line="500" w:lineRule="exact"/>
        <w:ind w:firstLine="606" w:firstLineChars="200"/>
        <w:rPr>
          <w:rFonts w:hint="eastAsia" w:ascii="仿宋_GB2312" w:hAnsi="仿宋_GB2312" w:eastAsia="仿宋_GB2312" w:cs="仿宋_GB2312"/>
          <w:kern w:val="0"/>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面试前，考生应报告“我是*号考生”，在</w:t>
      </w:r>
      <w:r>
        <w:rPr>
          <w:rFonts w:hint="eastAsia" w:ascii="仿宋_GB2312" w:hAnsi="仿宋_GB2312" w:eastAsia="仿宋_GB2312" w:cs="仿宋_GB2312"/>
          <w:sz w:val="30"/>
          <w:szCs w:val="30"/>
          <w:lang w:eastAsia="zh-CN"/>
        </w:rPr>
        <w:t>主持人</w:t>
      </w:r>
      <w:r>
        <w:rPr>
          <w:rFonts w:hint="eastAsia" w:ascii="仿宋_GB2312" w:hAnsi="仿宋_GB2312" w:eastAsia="仿宋_GB2312" w:cs="仿宋_GB2312"/>
          <w:sz w:val="30"/>
          <w:szCs w:val="30"/>
        </w:rPr>
        <w:t>宣布“答题开始”后用普通话开始答题，每题</w:t>
      </w:r>
      <w:r>
        <w:rPr>
          <w:rFonts w:hint="eastAsia" w:ascii="仿宋_GB2312" w:hAnsi="仿宋_GB2312" w:eastAsia="仿宋_GB2312" w:cs="仿宋_GB2312"/>
          <w:sz w:val="30"/>
          <w:szCs w:val="30"/>
          <w:lang w:eastAsia="zh-CN"/>
        </w:rPr>
        <w:t>回答</w:t>
      </w:r>
      <w:r>
        <w:rPr>
          <w:rFonts w:hint="eastAsia" w:ascii="仿宋_GB2312" w:hAnsi="仿宋_GB2312" w:eastAsia="仿宋_GB2312" w:cs="仿宋_GB2312"/>
          <w:sz w:val="30"/>
          <w:szCs w:val="30"/>
        </w:rPr>
        <w:t>完毕要</w:t>
      </w:r>
      <w:r>
        <w:rPr>
          <w:rFonts w:hint="eastAsia" w:ascii="仿宋_GB2312" w:hAnsi="仿宋_GB2312" w:eastAsia="仿宋_GB2312" w:cs="仿宋_GB2312"/>
          <w:sz w:val="30"/>
          <w:szCs w:val="30"/>
          <w:lang w:eastAsia="zh-CN"/>
        </w:rPr>
        <w:t>报告</w:t>
      </w:r>
      <w:r>
        <w:rPr>
          <w:rFonts w:hint="eastAsia" w:ascii="仿宋_GB2312" w:hAnsi="仿宋_GB2312" w:eastAsia="仿宋_GB2312" w:cs="仿宋_GB2312"/>
          <w:sz w:val="30"/>
          <w:szCs w:val="30"/>
        </w:rPr>
        <w:t>“答题完毕”。面试中，可</w:t>
      </w:r>
      <w:r>
        <w:rPr>
          <w:rFonts w:hint="eastAsia" w:ascii="仿宋_GB2312" w:hAnsi="仿宋_GB2312" w:cs="仿宋_GB2312"/>
          <w:sz w:val="30"/>
          <w:szCs w:val="30"/>
          <w:lang w:eastAsia="zh-CN"/>
        </w:rPr>
        <w:t>在草稿纸上</w:t>
      </w:r>
      <w:r>
        <w:rPr>
          <w:rFonts w:hint="eastAsia" w:ascii="仿宋_GB2312" w:hAnsi="仿宋_GB2312" w:eastAsia="仿宋_GB2312" w:cs="仿宋_GB2312"/>
          <w:sz w:val="30"/>
          <w:szCs w:val="30"/>
        </w:rPr>
        <w:t>作记录</w:t>
      </w:r>
      <w:r>
        <w:rPr>
          <w:rFonts w:hint="eastAsia" w:ascii="仿宋_GB2312" w:hAnsi="仿宋_GB2312" w:cs="仿宋_GB2312"/>
          <w:sz w:val="30"/>
          <w:szCs w:val="30"/>
          <w:lang w:eastAsia="zh-CN"/>
        </w:rPr>
        <w:t>，但不得在题本上作记录</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答题时间到，考生应立即停止答题。</w:t>
      </w:r>
      <w:r>
        <w:rPr>
          <w:rFonts w:hint="eastAsia" w:ascii="仿宋_GB2312" w:hAnsi="仿宋_GB2312" w:eastAsia="仿宋_GB2312" w:cs="仿宋_GB2312"/>
          <w:sz w:val="30"/>
          <w:szCs w:val="30"/>
        </w:rPr>
        <w:t>面试后，不得将任何记录带离考场。面试成绩宣布后，应签名确认。</w:t>
      </w:r>
    </w:p>
    <w:p>
      <w:pPr>
        <w:pageBreakBefore w:val="0"/>
        <w:widowControl w:val="0"/>
        <w:kinsoku/>
        <w:wordWrap/>
        <w:overflowPunct/>
        <w:topLinePunct w:val="0"/>
        <w:autoSpaceDE/>
        <w:autoSpaceDN/>
        <w:bidi w:val="0"/>
        <w:adjustRightInd/>
        <w:snapToGrid/>
        <w:spacing w:line="500" w:lineRule="exact"/>
        <w:ind w:firstLine="606" w:firstLineChars="200"/>
        <w:rPr>
          <w:rFonts w:hint="eastAsia" w:ascii="仿宋_GB2312" w:hAnsi="仿宋_GB2312" w:eastAsia="仿宋_GB2312" w:cs="仿宋_GB2312"/>
          <w:sz w:val="30"/>
          <w:szCs w:val="30"/>
          <w:highlight w:val="none"/>
        </w:rPr>
      </w:pPr>
      <w:r>
        <w:rPr>
          <w:rFonts w:hint="eastAsia" w:ascii="仿宋_GB2312" w:hAnsi="仿宋_GB2312" w:eastAsia="仿宋_GB2312" w:cs="仿宋_GB2312"/>
          <w:sz w:val="30"/>
          <w:szCs w:val="30"/>
          <w:highlight w:val="none"/>
          <w:lang w:val="en-US" w:eastAsia="zh-CN"/>
        </w:rPr>
        <w:t>7.</w:t>
      </w:r>
      <w:r>
        <w:rPr>
          <w:rFonts w:hint="eastAsia" w:ascii="仿宋_GB2312" w:hAnsi="仿宋_GB2312" w:eastAsia="仿宋_GB2312" w:cs="仿宋_GB2312"/>
          <w:sz w:val="30"/>
          <w:szCs w:val="30"/>
          <w:highlight w:val="none"/>
        </w:rPr>
        <w:t>考生</w:t>
      </w:r>
      <w:r>
        <w:rPr>
          <w:rFonts w:hint="eastAsia" w:ascii="仿宋_GB2312" w:hAnsi="仿宋_GB2312" w:eastAsia="仿宋_GB2312" w:cs="仿宋_GB2312"/>
          <w:kern w:val="0"/>
          <w:sz w:val="30"/>
          <w:szCs w:val="30"/>
          <w:highlight w:val="none"/>
        </w:rPr>
        <w:t>不得穿戴有明显特征的服装、饰品</w:t>
      </w:r>
      <w:r>
        <w:rPr>
          <w:rFonts w:hint="eastAsia" w:ascii="仿宋_GB2312" w:hAnsi="仿宋_GB2312" w:eastAsia="仿宋_GB2312" w:cs="仿宋_GB2312"/>
          <w:sz w:val="30"/>
          <w:szCs w:val="30"/>
          <w:highlight w:val="none"/>
        </w:rPr>
        <w:t>进入</w:t>
      </w:r>
      <w:r>
        <w:rPr>
          <w:rFonts w:hint="eastAsia" w:ascii="仿宋_GB2312" w:hAnsi="仿宋_GB2312" w:cs="仿宋_GB2312"/>
          <w:sz w:val="30"/>
          <w:szCs w:val="30"/>
          <w:highlight w:val="none"/>
          <w:lang w:eastAsia="zh-CN"/>
        </w:rPr>
        <w:t>候考室、</w:t>
      </w:r>
      <w:r>
        <w:rPr>
          <w:rFonts w:hint="eastAsia" w:ascii="仿宋_GB2312" w:hAnsi="仿宋_GB2312" w:eastAsia="仿宋_GB2312" w:cs="仿宋_GB2312"/>
          <w:sz w:val="30"/>
          <w:szCs w:val="30"/>
          <w:highlight w:val="none"/>
        </w:rPr>
        <w:t>面试室，不得透露姓名及本人就读学校（或工作单位）、籍贯等信息。如有违反者取消面试资格。</w:t>
      </w:r>
    </w:p>
    <w:p>
      <w:pPr>
        <w:pageBreakBefore w:val="0"/>
        <w:widowControl w:val="0"/>
        <w:kinsoku/>
        <w:wordWrap/>
        <w:overflowPunct/>
        <w:topLinePunct w:val="0"/>
        <w:autoSpaceDE/>
        <w:autoSpaceDN/>
        <w:bidi w:val="0"/>
        <w:adjustRightInd/>
        <w:snapToGrid/>
        <w:spacing w:line="500" w:lineRule="exact"/>
        <w:ind w:firstLine="606"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面试结束后，考生应按规定路线迅速离开考场，不得在考场附近停留议论，不得返回候考区域，不得以任何方式向考场内考生泄露考题。</w:t>
      </w:r>
    </w:p>
    <w:p>
      <w:pPr>
        <w:pageBreakBefore w:val="0"/>
        <w:widowControl w:val="0"/>
        <w:kinsoku/>
        <w:wordWrap/>
        <w:overflowPunct/>
        <w:topLinePunct w:val="0"/>
        <w:autoSpaceDE/>
        <w:autoSpaceDN/>
        <w:bidi w:val="0"/>
        <w:adjustRightInd/>
        <w:snapToGrid/>
        <w:spacing w:line="500" w:lineRule="exact"/>
        <w:rPr>
          <w:rFonts w:hint="eastAsia" w:ascii="方正小标宋简体" w:hAnsi="仿宋_GB2312" w:eastAsia="方正小标宋简体"/>
          <w:sz w:val="36"/>
          <w:szCs w:val="36"/>
        </w:rPr>
      </w:pPr>
      <w:r>
        <w:rPr>
          <w:rFonts w:hint="eastAsia" w:ascii="方正小标宋简体" w:hAnsi="仿宋_GB2312" w:eastAsia="方正小标宋简体"/>
          <w:sz w:val="36"/>
          <w:szCs w:val="36"/>
        </w:rPr>
        <w:br w:type="page"/>
      </w:r>
    </w:p>
    <w:p>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方正小标宋简体" w:hAnsi="仿宋_GB2312" w:eastAsia="方正小标宋简体"/>
          <w:sz w:val="36"/>
          <w:szCs w:val="36"/>
        </w:rPr>
      </w:pPr>
      <w:r>
        <w:rPr>
          <w:rFonts w:hint="eastAsia" w:ascii="方正小标宋简体" w:hAnsi="仿宋_GB2312" w:eastAsia="方正小标宋简体"/>
          <w:sz w:val="36"/>
          <w:szCs w:val="36"/>
        </w:rPr>
        <w:t>《中华人民共和国刑法》</w:t>
      </w:r>
    </w:p>
    <w:p>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hint="eastAsia" w:ascii="方正小标宋简体" w:hAnsi="仿宋_GB2312" w:eastAsia="方正小标宋简体"/>
          <w:sz w:val="36"/>
          <w:szCs w:val="36"/>
        </w:rPr>
      </w:pPr>
      <w:r>
        <w:rPr>
          <w:rFonts w:hint="eastAsia" w:ascii="方正小标宋简体" w:hAnsi="仿宋_GB2312" w:eastAsia="方正小标宋简体"/>
          <w:sz w:val="36"/>
          <w:szCs w:val="36"/>
        </w:rPr>
        <w:t>有关考试违法行为处理的规定</w:t>
      </w:r>
    </w:p>
    <w:p>
      <w:pPr>
        <w:pageBreakBefore w:val="0"/>
        <w:widowControl w:val="0"/>
        <w:kinsoku/>
        <w:wordWrap/>
        <w:overflowPunct/>
        <w:topLinePunct w:val="0"/>
        <w:autoSpaceDE/>
        <w:autoSpaceDN/>
        <w:bidi w:val="0"/>
        <w:adjustRightInd/>
        <w:snapToGrid/>
        <w:spacing w:line="500" w:lineRule="exact"/>
        <w:rPr>
          <w:rFonts w:hint="eastAsia"/>
        </w:rPr>
      </w:pP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rPr>
      </w:pPr>
      <w:r>
        <w:rPr>
          <w:rFonts w:hint="eastAsia" w:ascii="仿宋_GB2312" w:hAnsi="仿宋_GB2312" w:eastAsia="仿宋_GB2312" w:cs="仿宋_GB2312"/>
        </w:rPr>
        <w:t>第二百八十</w:t>
      </w:r>
      <w:r>
        <w:rPr>
          <w:rFonts w:hint="eastAsia" w:ascii="仿宋_GB2312" w:hAnsi="仿宋_GB2312" w:cs="仿宋_GB2312"/>
          <w:lang w:eastAsia="zh-CN"/>
        </w:rPr>
        <w:t>条</w:t>
      </w:r>
      <w:r>
        <w:rPr>
          <w:rFonts w:hint="eastAsia" w:ascii="仿宋_GB2312" w:hAnsi="仿宋_GB2312" w:eastAsia="仿宋_GB2312" w:cs="仿宋_GB2312"/>
        </w:rPr>
        <w:t>之一</w:t>
      </w:r>
      <w:r>
        <w:rPr>
          <w:rFonts w:hint="eastAsia" w:ascii="仿宋_GB2312" w:hAnsi="仿宋_GB2312" w:cs="仿宋_GB2312"/>
          <w:lang w:val="en-US" w:eastAsia="zh-CN"/>
        </w:rPr>
        <w:t xml:space="preserve">  </w:t>
      </w:r>
      <w:r>
        <w:rPr>
          <w:rFonts w:hint="eastAsia" w:ascii="仿宋_GB2312" w:hAnsi="仿宋_GB2312" w:eastAsia="仿宋_GB2312" w:cs="仿宋_GB2312"/>
        </w:rPr>
        <w:t>在依照国家规定应当提供身份证明的活动中，使用伪造、变造的或者盗用他人的居民身份证、护照、社会保障卡、驾驶证等依法可以用于证明身份的证件，情节严重的，处拘役或者管制，并处或者单处罚金。</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rPr>
      </w:pPr>
      <w:r>
        <w:rPr>
          <w:rFonts w:hint="eastAsia" w:ascii="仿宋_GB2312" w:hAnsi="仿宋_GB2312" w:eastAsia="仿宋_GB2312" w:cs="仿宋_GB2312"/>
        </w:rPr>
        <w:t>有前款行为，同时构成其他犯罪的，依照处罚较重的规定定罪处罚。</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rPr>
      </w:pPr>
      <w:r>
        <w:rPr>
          <w:rFonts w:hint="eastAsia" w:ascii="仿宋_GB2312" w:hAnsi="仿宋_GB2312" w:eastAsia="仿宋_GB2312" w:cs="仿宋_GB2312"/>
        </w:rPr>
        <w:t>第二百八十三</w:t>
      </w:r>
      <w:r>
        <w:rPr>
          <w:rFonts w:hint="eastAsia" w:ascii="仿宋_GB2312" w:hAnsi="仿宋_GB2312" w:cs="仿宋_GB2312"/>
          <w:lang w:eastAsia="zh-CN"/>
        </w:rPr>
        <w:t>条</w:t>
      </w:r>
      <w:r>
        <w:rPr>
          <w:rFonts w:hint="eastAsia" w:ascii="仿宋_GB2312" w:hAnsi="仿宋_GB2312" w:cs="仿宋_GB2312"/>
          <w:lang w:val="en-US" w:eastAsia="zh-CN"/>
        </w:rPr>
        <w:t xml:space="preserve">  </w:t>
      </w:r>
      <w:r>
        <w:rPr>
          <w:rFonts w:hint="eastAsia" w:ascii="仿宋_GB2312" w:hAnsi="仿宋_GB2312" w:eastAsia="仿宋_GB2312" w:cs="仿宋_GB2312"/>
        </w:rPr>
        <w:t>非法生产、销售专用间谍器材或者窃听、窃照专用器材的，处三年以下有期徒刑、拘役或者管制，并处或者单处罚金；情节严重的，处三年以上七年以下有期徒刑，并处罚金。</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rPr>
      </w:pPr>
      <w:r>
        <w:rPr>
          <w:rFonts w:hint="eastAsia" w:ascii="仿宋_GB2312" w:hAnsi="仿宋_GB2312" w:eastAsia="仿宋_GB2312" w:cs="仿宋_GB2312"/>
        </w:rPr>
        <w:t>单位犯前款罪的，对单位判处罚金，并对其直接负责的主管人员和其他直接责任人员，依照前款的规定处罚。</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rPr>
      </w:pPr>
      <w:r>
        <w:rPr>
          <w:rFonts w:hint="eastAsia" w:ascii="仿宋_GB2312" w:hAnsi="仿宋_GB2312" w:eastAsia="仿宋_GB2312" w:cs="仿宋_GB2312"/>
        </w:rPr>
        <w:t>第二百八十四</w:t>
      </w:r>
      <w:r>
        <w:rPr>
          <w:rFonts w:hint="eastAsia" w:ascii="仿宋_GB2312" w:hAnsi="仿宋_GB2312" w:cs="仿宋_GB2312"/>
          <w:lang w:eastAsia="zh-CN"/>
        </w:rPr>
        <w:t>条</w:t>
      </w:r>
      <w:r>
        <w:rPr>
          <w:rFonts w:hint="eastAsia" w:ascii="仿宋_GB2312" w:hAnsi="仿宋_GB2312" w:eastAsia="仿宋_GB2312" w:cs="仿宋_GB2312"/>
        </w:rPr>
        <w:t>之一</w:t>
      </w:r>
      <w:r>
        <w:rPr>
          <w:rFonts w:hint="eastAsia" w:ascii="仿宋_GB2312" w:hAnsi="仿宋_GB2312" w:cs="仿宋_GB2312"/>
          <w:lang w:val="en-US" w:eastAsia="zh-CN"/>
        </w:rPr>
        <w:t xml:space="preserve">  </w:t>
      </w:r>
      <w:r>
        <w:rPr>
          <w:rFonts w:hint="eastAsia" w:ascii="仿宋_GB2312" w:hAnsi="仿宋_GB2312" w:eastAsia="仿宋_GB2312" w:cs="仿宋_GB2312"/>
        </w:rPr>
        <w:t>在法律规定的国家考试中，组织作弊的，处三年以下有期徒刑或者拘役，并处或者单处罚金；情节严重的，处三年以上七年以下有期徒刑，并处罚金。</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rPr>
      </w:pPr>
      <w:r>
        <w:rPr>
          <w:rFonts w:hint="eastAsia" w:ascii="仿宋_GB2312" w:hAnsi="仿宋_GB2312" w:eastAsia="仿宋_GB2312" w:cs="仿宋_GB2312"/>
        </w:rPr>
        <w:t>为他人实施前款犯罪提供作弊器材或者其他帮助的，依照前款的规定处罚。</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rPr>
      </w:pPr>
      <w:r>
        <w:rPr>
          <w:rFonts w:hint="eastAsia" w:ascii="仿宋_GB2312" w:hAnsi="仿宋_GB2312" w:eastAsia="仿宋_GB2312" w:cs="仿宋_GB2312"/>
        </w:rPr>
        <w:t>为实施考试作弊行为，向他人非法出售或者提供第一款规定的考试的试题、答案的，依照第一款的规定处罚。</w:t>
      </w:r>
    </w:p>
    <w:p>
      <w:pPr>
        <w:pageBreakBefore w:val="0"/>
        <w:widowControl w:val="0"/>
        <w:kinsoku/>
        <w:wordWrap/>
        <w:overflowPunct/>
        <w:topLinePunct w:val="0"/>
        <w:autoSpaceDE/>
        <w:autoSpaceDN/>
        <w:bidi w:val="0"/>
        <w:adjustRightInd/>
        <w:snapToGrid/>
        <w:spacing w:line="500" w:lineRule="exact"/>
        <w:ind w:firstLine="640"/>
        <w:rPr>
          <w:rFonts w:eastAsia="仿宋_GB2312"/>
        </w:rPr>
      </w:pPr>
      <w:r>
        <w:rPr>
          <w:rFonts w:hint="eastAsia" w:ascii="仿宋_GB2312" w:hAnsi="仿宋_GB2312" w:eastAsia="仿宋_GB2312" w:cs="仿宋_GB2312"/>
        </w:rPr>
        <w:t>代替他人或者让他人代替自己参加第一款规定的考试的，处拘役或者管制，并处或者单处罚金。</w:t>
      </w:r>
    </w:p>
    <w:p>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ascii="方正小标宋简体" w:hAnsi="仿宋_GB2312" w:eastAsia="方正小标宋简体"/>
          <w:sz w:val="36"/>
          <w:szCs w:val="36"/>
        </w:rPr>
      </w:pPr>
    </w:p>
    <w:p>
      <w:pPr>
        <w:pageBreakBefore w:val="0"/>
        <w:widowControl w:val="0"/>
        <w:kinsoku/>
        <w:wordWrap/>
        <w:overflowPunct/>
        <w:topLinePunct w:val="0"/>
        <w:autoSpaceDE/>
        <w:autoSpaceDN/>
        <w:bidi w:val="0"/>
        <w:adjustRightInd/>
        <w:snapToGrid/>
        <w:spacing w:line="500" w:lineRule="exact"/>
        <w:rPr>
          <w:rFonts w:ascii="方正小标宋简体" w:hAnsi="仿宋_GB2312" w:eastAsia="方正小标宋简体"/>
          <w:sz w:val="36"/>
          <w:szCs w:val="36"/>
        </w:rPr>
      </w:pPr>
      <w:r>
        <w:rPr>
          <w:rFonts w:ascii="方正小标宋简体" w:hAnsi="仿宋_GB2312" w:eastAsia="方正小标宋简体"/>
          <w:sz w:val="36"/>
          <w:szCs w:val="36"/>
        </w:rPr>
        <w:br w:type="page"/>
      </w:r>
    </w:p>
    <w:p>
      <w:pPr>
        <w:pStyle w:val="2"/>
        <w:keepNext/>
        <w:keepLines/>
        <w:pageBreakBefore w:val="0"/>
        <w:widowControl w:val="0"/>
        <w:kinsoku/>
        <w:wordWrap/>
        <w:overflowPunct/>
        <w:topLinePunct w:val="0"/>
        <w:autoSpaceDE/>
        <w:autoSpaceDN/>
        <w:bidi w:val="0"/>
        <w:adjustRightInd/>
        <w:snapToGrid/>
        <w:spacing w:before="0" w:beforeLines="0" w:after="0" w:afterLines="0" w:line="500" w:lineRule="exact"/>
        <w:textAlignment w:val="auto"/>
        <w:outlineLvl w:val="0"/>
        <w:rPr>
          <w:rFonts w:ascii="方正小标宋简体" w:hAnsi="仿宋_GB2312" w:eastAsia="方正小标宋简体"/>
        </w:rPr>
      </w:pPr>
      <w:r>
        <w:rPr>
          <w:rFonts w:ascii="方正小标宋简体" w:hAnsi="仿宋_GB2312" w:eastAsia="方正小标宋简体"/>
          <w:sz w:val="36"/>
          <w:szCs w:val="36"/>
        </w:rPr>
        <w:t>公务员考试录用违纪违规行为处理办法</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楷体_GB2312" w:hAnsi="楷体_GB2312" w:eastAsia="楷体_GB2312" w:cs="楷体_GB2312"/>
          <w:lang w:val="en-US" w:eastAsia="zh-CN"/>
        </w:rPr>
        <w:t>（2009年11月9日中共中央组织部、人力资源社会保障部制定2016年9月6日中共中央组织部、人力资源社会保障部、国家公务员局修订2021年8月25日中共中央组织部部务会会议修订2021年9月18日中共中央组织部、人力资源社会保障部发布）</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spacing w:line="500" w:lineRule="exact"/>
        <w:jc w:val="center"/>
        <w:rPr>
          <w:rFonts w:hint="eastAsia" w:ascii="黑体" w:hAnsi="黑体" w:eastAsia="黑体" w:cs="黑体"/>
          <w:lang w:val="en-US" w:eastAsia="zh-CN"/>
        </w:rPr>
      </w:pPr>
      <w:r>
        <w:rPr>
          <w:rFonts w:hint="eastAsia" w:ascii="黑体" w:hAnsi="黑体" w:eastAsia="黑体" w:cs="黑体"/>
          <w:lang w:val="en-US" w:eastAsia="zh-CN"/>
        </w:rPr>
        <w:t>第一章  总则</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第一</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为规范公务员录用违规违纪行为的认定与处理，维护公务员录用工作的公平公正，严把公务员队伍入口关，根据《中华人民共和国公务员法》和《公务员录用规定》等有关法律法规，制定本办法。</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本办法适用于公务员录用中报考者和工作人员违规违纪行为的认定与处理。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公务员录用违规违纪行为的认定与处理，应当事实清楚、证据确凿、程序规范、适用规定准确。</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第四</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公务员主管部门、招录机关和考试机构以及其他相关单位按照规定的职责权限，对违规违纪行为进行认定与处理。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spacing w:line="500" w:lineRule="exact"/>
        <w:jc w:val="center"/>
        <w:rPr>
          <w:rFonts w:hint="eastAsia" w:ascii="黑体" w:hAnsi="黑体" w:eastAsia="黑体" w:cs="黑体"/>
          <w:lang w:val="en-US" w:eastAsia="zh-CN"/>
        </w:rPr>
      </w:pPr>
      <w:r>
        <w:rPr>
          <w:rFonts w:hint="eastAsia" w:ascii="黑体" w:hAnsi="黑体" w:eastAsia="黑体" w:cs="黑体"/>
          <w:lang w:val="en-US" w:eastAsia="zh-CN"/>
        </w:rPr>
        <w:t>第二章  报考者违规违纪行为处理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第五</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提交的涉及报考资格的申请材料或者信息不实的，负责资格审查工作的招录机关或者公务员主管部门应当认定其报名无效，终止其录用程序；有恶意注册报名信息，扰乱报名秩序或者伪造、变造有关材料骗取报考资格等行为的，由设区的市级以上公务员主管部门给予其取消本次报考资格并五年内限制报考公务员的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第六</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报考者在考试过程中有下列行为之一的，由具体组织实施考试的考试机构、招录机关或者公务员主管部门给予其所涉科目（场次）考试成绩为零分的处理：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（一）将规定以外的物品带入考场，经提醒仍未按要求放在指定位置的；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（二）参加考试时未按规定时间入场、离场的；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（三）未在指定座位参加考试，或者擅自离开座位、出入考场的；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（四）未按规定填写（填涂）、录入本人或者考试相关信息，以及在规定以外的位置标注本人信息或者其他特殊标记的；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（五）故意损坏本人试卷、答题卡（答题纸）等考场配发材料或者本人使用的考试机等设施设备的；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（六）在考试开始信号发出前答题的，或者在考试结束信号发出后继续答题的；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（七）其他情节较轻的违规违纪行为。</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第七</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报考者在考试过程中有下列行为之一的，由设区的市级以上公务员主管部门给予其取消本次考试资格并五年内限制报考公务员的处理：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（一）抄袭他人答题信息或者协助他人抄袭答题信息的；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（二）查看、偷听违规带入考场与考试有关的文字、视听资料的；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（三）使用禁止携带的通讯设备或者具有计算、存储功能电子设备的；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（四）携带具有避开或者突破考场防范作弊的安全管理措施，获取、记录、传递、接收、存储考试试题、答案等功能的程序、工具，以及专门用于作弊的程序、工具（以下简称作弊器材）的；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（五）抢夺、故意损坏他人试卷、答题卡（答题纸）、草稿纸等考场配发材料或者他人使用的考试机等设施设备的；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（六）违反规定将试卷、答题卡（答题纸）等考场配发材料带出考场的；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（七）其他情节严重、影响恶劣的违规违纪行为。</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第八</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报考者在考试过程中有下列行为之一的，由省级以上公务员主管部门给予其取消本次考试资格并终身限制报考公务员的处理：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（一）使用伪造、变造或者盗用他人的居民身份证、准考证以及其他证明材料参加考试的；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（二）3人以上串通作弊或者参与有组织作弊的；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（三）代替他人或者让他人代替自己参加考试的；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（四）使用本办法第七</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第四项所列作弊器材的；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（五）非法侵入考试信息系统或者非法获取、删除、修改、增加系统数据的；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（六）其他情节特别严重、影响特别恶劣的违规违纪行为。</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第九</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在阅卷过程中发现报考者之间同一科目作答内容雷同，并经阅卷专家组确认的，由具体组织实施考试的考试机构给予其该科目（场次）考试成绩为零分的处理，录用程序终止。作答内容雷同的认定方法和标准由省级以上考试机构确定。</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报考者之间同一科目作答内容雷同，并有其他相关证据证明其作弊行为成立的，视具体情形按照本办法第七</w:t>
      </w:r>
      <w:r>
        <w:rPr>
          <w:rFonts w:hint="eastAsia" w:ascii="仿宋_GB2312" w:hAnsi="仿宋_GB2312" w:cs="仿宋_GB2312"/>
          <w:lang w:val="en-US" w:eastAsia="zh-CN"/>
        </w:rPr>
        <w:t>条</w:t>
      </w:r>
      <w:r>
        <w:rPr>
          <w:rFonts w:hint="eastAsia" w:ascii="仿宋_GB2312" w:hAnsi="仿宋_GB2312" w:eastAsia="仿宋_GB2312" w:cs="仿宋_GB2312"/>
          <w:lang w:val="en-US" w:eastAsia="zh-CN"/>
        </w:rPr>
        <w:t>、第八</w:t>
      </w:r>
      <w:r>
        <w:rPr>
          <w:rFonts w:hint="eastAsia" w:ascii="仿宋_GB2312" w:hAnsi="仿宋_GB2312" w:cs="仿宋_GB2312"/>
          <w:lang w:val="en-US" w:eastAsia="zh-CN"/>
        </w:rPr>
        <w:t>条</w:t>
      </w:r>
      <w:r>
        <w:rPr>
          <w:rFonts w:hint="eastAsia" w:ascii="仿宋_GB2312" w:hAnsi="仿宋_GB2312" w:eastAsia="仿宋_GB2312" w:cs="仿宋_GB2312"/>
          <w:lang w:val="en-US" w:eastAsia="zh-CN"/>
        </w:rPr>
        <w:t>的规定处理。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有隐瞒影响录用的疾病或者病史以及其他妨碍体检工作正常进行的行为，情节较轻的，负责组织体检的招录机关或者公务员主管部门应当终止其录用程序；有交换、替换检验样本等情节严重、影响恶劣行为的，由设区的市级以上公务员主管部门给予其取消本次考试资格并五年内限制报考公务员的处理；有串通作弊、让他人顶替体检等情节特别严重、影响特别恶劣行为的，由省级以上公务员主管部门给予其取消本次考试资格并终身限制报考公务员的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第十一</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在考察、体能测评、心理素质测评等环节有弄虚作假、隐瞒事实真相以及其他妨碍相关工作正常进行的行为，情节较轻的，负责组织实施的招录机关或者公务员主管部门应当终止其录用程序；情节严重、影响恶劣的，由设区的市级以上公务员主管部门给予其取消本次考试资格并五年内限制报考公务员的处理；情节特别严重、影响特别恶劣的，由省级以上公务员主管部门给予其取消本次考试资格并终身限制报考公务员的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第十二</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应当自觉维护公务员录用工作秩序，有下列行为之一的，应当终止其录用程序；情节严重、影响恶劣的，由设区的市级以上公务员主管部门给予其取消本次考试资格并五年内限制报考公务员的处理；情节特别严重、影响特别恶劣的，由省级以上公务员主管部门给予其取消本次考试资格并终身限制报考公务员的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（一）故意扰乱考点、考场等工作场所秩序的；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（二）拒绝、妨碍工作人员履行管理职责的；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（三）威胁、侮辱、诽谤、诬陷、殴打工作人员或者其他报考者的；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（四）通过搞利益输送或者利益交换，谋取考试资格、录用机会、经济利益以及其他不当利益的；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（五）购买本办法第七</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第四项所列作弊器材的；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（六）其他扰乱公务员录用工作秩序的行为。</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第十三</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报考者在公务员录用中有违规违纪行为，涉嫌违法犯罪的，移送有关国家机关依法处理。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报考者为国家公职人员的，应当将其违规违纪行为和处理结果通报所在单位。</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第十四</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试用期间查明报考者有本办法所列违规违纪行为的，应当取消录用并按照本办法的有关规定给予其相应的处理。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任职定级后查明有本办法所列违规违纪行为的，按照有关规定给予其相应的处理。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第十五</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报考者有情节严重、影响恶劣或者情节特别严重、影响特别恶劣的违规违纪行为的，应当记入公务员录用诚信档案库，并按照有关规定进行信用信息共享等管理。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spacing w:line="500" w:lineRule="exact"/>
        <w:jc w:val="center"/>
        <w:rPr>
          <w:rFonts w:hint="eastAsia" w:ascii="黑体" w:hAnsi="黑体" w:eastAsia="黑体" w:cs="黑体"/>
          <w:lang w:val="en-US" w:eastAsia="zh-CN"/>
        </w:rPr>
      </w:pPr>
      <w:r>
        <w:rPr>
          <w:rFonts w:hint="eastAsia" w:ascii="黑体" w:hAnsi="黑体" w:eastAsia="黑体" w:cs="黑体"/>
          <w:lang w:val="en-US" w:eastAsia="zh-CN"/>
        </w:rPr>
        <w:t>第三章  工作人员违规违纪行为处理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第十六</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有下列情形之一的，根据情节轻重，依规依纪依法追究负有责任的领导人员和直接责任人员责任；涉嫌违法犯罪的，移送有关国家机关依法处理：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（一）不按照规定的编制限额和职位要求进行录用的；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（二）不按照规定的任职资格</w:t>
      </w:r>
      <w:r>
        <w:rPr>
          <w:rFonts w:hint="eastAsia" w:ascii="仿宋_GB2312" w:hAnsi="仿宋_GB2312" w:cs="仿宋_GB2312"/>
          <w:lang w:val="en-US" w:eastAsia="zh-CN"/>
        </w:rPr>
        <w:t>条</w:t>
      </w:r>
      <w:r>
        <w:rPr>
          <w:rFonts w:hint="eastAsia" w:ascii="仿宋_GB2312" w:hAnsi="仿宋_GB2312" w:eastAsia="仿宋_GB2312" w:cs="仿宋_GB2312"/>
          <w:lang w:val="en-US" w:eastAsia="zh-CN"/>
        </w:rPr>
        <w:t>件和程序录用的；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（三）未经授权，擅自出台、变更录用政策，造成不良影响的；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（四）录用工作中徇私舞弊的；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（五）发生泄露试题、违反考场纪律以及其他影响公平、公正行为的。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第十七</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工作人员有下列情形之一的，根据情节轻重，依规依纪依法追究责任；涉嫌违法犯罪的，移送有关国家机关依法处理：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（一）泄露试题和其他录用秘密信息的；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（二）利用工作便利，伪造考试成绩或者其他录用工作有关资料的；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（三）利用工作便利，协助报考者作弊的；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（四）因工作失职，影响录用工作正常进行的；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（五）其他违反录用工作纪律的行为。</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spacing w:line="500" w:lineRule="exact"/>
        <w:jc w:val="center"/>
        <w:rPr>
          <w:rFonts w:hint="eastAsia" w:ascii="黑体" w:hAnsi="黑体" w:eastAsia="黑体" w:cs="黑体"/>
          <w:lang w:val="en-US" w:eastAsia="zh-CN"/>
        </w:rPr>
      </w:pPr>
      <w:r>
        <w:rPr>
          <w:rFonts w:hint="eastAsia" w:ascii="黑体" w:hAnsi="黑体" w:eastAsia="黑体" w:cs="黑体"/>
          <w:lang w:val="en-US" w:eastAsia="zh-CN"/>
        </w:rPr>
        <w:t>第四章  违规违纪行为处理程序</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第十八</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的违规违纪行为被当场发现的，工作人员应当予以制止，并收集、保存相应证据材料，如实记录违规违纪事实和现场处置情况，由2名以上工作人员签字，报送负责组织有关工作的公务员主管部门、招录机关或者考试机构。</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第十九</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对报考者违规违纪行为作出处理决定前，应当告知报考者拟作出的处理决定以及相关事实、理由和依据，并告知报考者依法享有陈述和申辩的权利。作出处理决定的公务员主管部门、招录机关或者考试机构对报考者提出的事实、理由和证据，应当进行复核。</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对报考者违规违纪行为作出处理决定的，应当制作公务员录用违规违纪行为处理决定书，采取直接送达、委托送达、邮寄送达或者公告等方式送达。</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对给予五年内限制报考公务员或者终身限制报考公务员处理的报考者，限制报考的日期自作出处理决定之日起计算。</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第二十一</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报考者对违规违纪行为处理决定不服的，可以依法申请行政复议或者提起行政诉讼。</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第二十二</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对工作人员违规违纪行为的处理，由相关单位按照职责权限和程序办理。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工作人员对违规违纪行为处理不服的，可以按照规定申请复核或者提出申诉等。</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spacing w:line="500" w:lineRule="exact"/>
        <w:jc w:val="center"/>
        <w:rPr>
          <w:rFonts w:hint="eastAsia" w:ascii="黑体" w:hAnsi="黑体" w:eastAsia="黑体" w:cs="黑体"/>
          <w:lang w:val="en-US" w:eastAsia="zh-CN"/>
        </w:rPr>
      </w:pPr>
      <w:r>
        <w:rPr>
          <w:rFonts w:hint="eastAsia" w:ascii="黑体" w:hAnsi="黑体" w:eastAsia="黑体" w:cs="黑体"/>
          <w:lang w:val="en-US" w:eastAsia="zh-CN"/>
        </w:rPr>
        <w:t>第五章  附则</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第二十三</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报考者和工作人员以外的其他人员，有干扰公务员录用秩序等行为的，依据有关法律法规处理。</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第二十四</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参照公务员法管理的机关（单位）中除工勤人员以外的工作人员录用中违规违纪行为的认定与处理，参照本办法执行。</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第二十五</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本办法由中共中央组织部、人力资源社会保障部负责解释。</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第二十六</w:t>
      </w:r>
      <w:r>
        <w:rPr>
          <w:rFonts w:hint="eastAsia" w:ascii="仿宋_GB2312" w:hAnsi="仿宋_GB2312" w:cs="仿宋_GB2312"/>
          <w:lang w:val="en-US" w:eastAsia="zh-CN"/>
        </w:rPr>
        <w:t xml:space="preserve">条  </w:t>
      </w:r>
      <w:r>
        <w:rPr>
          <w:rFonts w:hint="eastAsia" w:ascii="仿宋_GB2312" w:hAnsi="仿宋_GB2312" w:eastAsia="仿宋_GB2312" w:cs="仿宋_GB2312"/>
          <w:lang w:val="en-US" w:eastAsia="zh-CN"/>
        </w:rPr>
        <w:t>本办法自发布之日起施行。</w:t>
      </w:r>
    </w:p>
    <w:p>
      <w:pPr>
        <w:pageBreakBefore w:val="0"/>
        <w:widowControl w:val="0"/>
        <w:kinsoku/>
        <w:wordWrap/>
        <w:overflowPunct/>
        <w:topLinePunct w:val="0"/>
        <w:autoSpaceDE/>
        <w:autoSpaceDN/>
        <w:bidi w:val="0"/>
        <w:adjustRightInd/>
        <w:snapToGrid/>
        <w:spacing w:line="500" w:lineRule="exact"/>
        <w:ind w:firstLine="640"/>
        <w:rPr>
          <w:rFonts w:hint="eastAsia" w:ascii="仿宋_GB2312" w:hAnsi="仿宋_GB2312" w:eastAsia="仿宋_GB2312" w:cs="仿宋_GB2312"/>
        </w:rPr>
      </w:pPr>
    </w:p>
    <w:sectPr>
      <w:headerReference r:id="rId3" w:type="default"/>
      <w:footerReference r:id="rId4" w:type="default"/>
      <w:pgSz w:w="11906" w:h="16838"/>
      <w:pgMar w:top="1440" w:right="1080" w:bottom="1440" w:left="1080" w:header="851" w:footer="1417" w:gutter="0"/>
      <w:pgNumType w:fmt="decimal"/>
      <w:cols w:space="0" w:num="1"/>
      <w:rtlGutter w:val="0"/>
      <w:docGrid w:type="linesAndChars" w:linePitch="584" w:charSpace="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2"/>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NDEwZGNlMTExM2QzNDQwZDQyZmM5NzI4M2ViOWIifQ=="/>
  </w:docVars>
  <w:rsids>
    <w:rsidRoot w:val="002F1630"/>
    <w:rsid w:val="0003453C"/>
    <w:rsid w:val="00047601"/>
    <w:rsid w:val="00052F1F"/>
    <w:rsid w:val="00056284"/>
    <w:rsid w:val="00071250"/>
    <w:rsid w:val="00080444"/>
    <w:rsid w:val="00085F42"/>
    <w:rsid w:val="00096D7D"/>
    <w:rsid w:val="000973E3"/>
    <w:rsid w:val="000A3AE1"/>
    <w:rsid w:val="000C0FDB"/>
    <w:rsid w:val="000F2C7C"/>
    <w:rsid w:val="000F2DC4"/>
    <w:rsid w:val="00123BFF"/>
    <w:rsid w:val="00125AC7"/>
    <w:rsid w:val="00131C41"/>
    <w:rsid w:val="00131F2A"/>
    <w:rsid w:val="00135A3A"/>
    <w:rsid w:val="00144157"/>
    <w:rsid w:val="0014521C"/>
    <w:rsid w:val="00161FB6"/>
    <w:rsid w:val="00167FA4"/>
    <w:rsid w:val="00172037"/>
    <w:rsid w:val="00176D7A"/>
    <w:rsid w:val="0017755C"/>
    <w:rsid w:val="00183042"/>
    <w:rsid w:val="00186FE1"/>
    <w:rsid w:val="00197651"/>
    <w:rsid w:val="001A00C5"/>
    <w:rsid w:val="001B103B"/>
    <w:rsid w:val="001C574C"/>
    <w:rsid w:val="001E6852"/>
    <w:rsid w:val="001F0749"/>
    <w:rsid w:val="001F5DB0"/>
    <w:rsid w:val="001F6A76"/>
    <w:rsid w:val="00200853"/>
    <w:rsid w:val="00214C55"/>
    <w:rsid w:val="00227FF2"/>
    <w:rsid w:val="00232C0E"/>
    <w:rsid w:val="00246612"/>
    <w:rsid w:val="002574E6"/>
    <w:rsid w:val="00274B79"/>
    <w:rsid w:val="00276090"/>
    <w:rsid w:val="0029004B"/>
    <w:rsid w:val="00296444"/>
    <w:rsid w:val="002C009A"/>
    <w:rsid w:val="002D054F"/>
    <w:rsid w:val="002D0A0B"/>
    <w:rsid w:val="002D0FD0"/>
    <w:rsid w:val="002D34CE"/>
    <w:rsid w:val="002D4FE1"/>
    <w:rsid w:val="002E2521"/>
    <w:rsid w:val="002F1176"/>
    <w:rsid w:val="002F1630"/>
    <w:rsid w:val="003016E9"/>
    <w:rsid w:val="00322640"/>
    <w:rsid w:val="00326BEB"/>
    <w:rsid w:val="00335E1A"/>
    <w:rsid w:val="00341170"/>
    <w:rsid w:val="00341E60"/>
    <w:rsid w:val="00343094"/>
    <w:rsid w:val="00370E8F"/>
    <w:rsid w:val="00373830"/>
    <w:rsid w:val="00385BA1"/>
    <w:rsid w:val="0039069C"/>
    <w:rsid w:val="003A7F03"/>
    <w:rsid w:val="003D2CC4"/>
    <w:rsid w:val="003E0A1B"/>
    <w:rsid w:val="00402934"/>
    <w:rsid w:val="004071B8"/>
    <w:rsid w:val="00414DE8"/>
    <w:rsid w:val="00415B12"/>
    <w:rsid w:val="00417CBD"/>
    <w:rsid w:val="00422B64"/>
    <w:rsid w:val="00427B6D"/>
    <w:rsid w:val="004303ED"/>
    <w:rsid w:val="00431AB3"/>
    <w:rsid w:val="0045036A"/>
    <w:rsid w:val="00457DEA"/>
    <w:rsid w:val="00463F74"/>
    <w:rsid w:val="004932A8"/>
    <w:rsid w:val="004E461D"/>
    <w:rsid w:val="004F0E5C"/>
    <w:rsid w:val="004F28B6"/>
    <w:rsid w:val="004F5F4E"/>
    <w:rsid w:val="00501218"/>
    <w:rsid w:val="00523C87"/>
    <w:rsid w:val="00527288"/>
    <w:rsid w:val="00527F5F"/>
    <w:rsid w:val="0053307D"/>
    <w:rsid w:val="005436D9"/>
    <w:rsid w:val="005651F1"/>
    <w:rsid w:val="005663D4"/>
    <w:rsid w:val="00582A7F"/>
    <w:rsid w:val="00590EB9"/>
    <w:rsid w:val="00594B29"/>
    <w:rsid w:val="005968BA"/>
    <w:rsid w:val="005A34F2"/>
    <w:rsid w:val="005A3796"/>
    <w:rsid w:val="005C2996"/>
    <w:rsid w:val="005D75B5"/>
    <w:rsid w:val="005F2C8B"/>
    <w:rsid w:val="005F428C"/>
    <w:rsid w:val="005F761A"/>
    <w:rsid w:val="00626C51"/>
    <w:rsid w:val="00640BAA"/>
    <w:rsid w:val="00642663"/>
    <w:rsid w:val="00645A18"/>
    <w:rsid w:val="006705B6"/>
    <w:rsid w:val="00671522"/>
    <w:rsid w:val="00673FFF"/>
    <w:rsid w:val="006833B1"/>
    <w:rsid w:val="00696D47"/>
    <w:rsid w:val="006A3755"/>
    <w:rsid w:val="006F0189"/>
    <w:rsid w:val="006F1B0A"/>
    <w:rsid w:val="006F225B"/>
    <w:rsid w:val="00714C8B"/>
    <w:rsid w:val="00721EB2"/>
    <w:rsid w:val="00733EF1"/>
    <w:rsid w:val="00767090"/>
    <w:rsid w:val="00771548"/>
    <w:rsid w:val="007A03EC"/>
    <w:rsid w:val="007A58CE"/>
    <w:rsid w:val="007B3D8E"/>
    <w:rsid w:val="008541A4"/>
    <w:rsid w:val="00856228"/>
    <w:rsid w:val="00861487"/>
    <w:rsid w:val="008703C9"/>
    <w:rsid w:val="00880B0F"/>
    <w:rsid w:val="00882411"/>
    <w:rsid w:val="008929BC"/>
    <w:rsid w:val="008A459F"/>
    <w:rsid w:val="008A735B"/>
    <w:rsid w:val="008B3165"/>
    <w:rsid w:val="008B4263"/>
    <w:rsid w:val="008C3C34"/>
    <w:rsid w:val="008D4BE0"/>
    <w:rsid w:val="008D5961"/>
    <w:rsid w:val="008E2DF3"/>
    <w:rsid w:val="008F06A1"/>
    <w:rsid w:val="008F0783"/>
    <w:rsid w:val="008F27BC"/>
    <w:rsid w:val="008F4B5A"/>
    <w:rsid w:val="009022FE"/>
    <w:rsid w:val="009034AF"/>
    <w:rsid w:val="00904AB6"/>
    <w:rsid w:val="00931B4A"/>
    <w:rsid w:val="00946CD8"/>
    <w:rsid w:val="00946DE5"/>
    <w:rsid w:val="00955A98"/>
    <w:rsid w:val="0097531E"/>
    <w:rsid w:val="009B06EF"/>
    <w:rsid w:val="009B78EC"/>
    <w:rsid w:val="009C0DE9"/>
    <w:rsid w:val="009E1496"/>
    <w:rsid w:val="009F5FED"/>
    <w:rsid w:val="00A01148"/>
    <w:rsid w:val="00A1558C"/>
    <w:rsid w:val="00A3259C"/>
    <w:rsid w:val="00A44519"/>
    <w:rsid w:val="00A44BC3"/>
    <w:rsid w:val="00A74A1B"/>
    <w:rsid w:val="00A83E33"/>
    <w:rsid w:val="00AC608C"/>
    <w:rsid w:val="00AC7D91"/>
    <w:rsid w:val="00AD047D"/>
    <w:rsid w:val="00AD181A"/>
    <w:rsid w:val="00B01538"/>
    <w:rsid w:val="00B05E6B"/>
    <w:rsid w:val="00B22B0E"/>
    <w:rsid w:val="00B4563F"/>
    <w:rsid w:val="00B4798B"/>
    <w:rsid w:val="00B93C6D"/>
    <w:rsid w:val="00B9457F"/>
    <w:rsid w:val="00B9560E"/>
    <w:rsid w:val="00BA0639"/>
    <w:rsid w:val="00BB3F2C"/>
    <w:rsid w:val="00BD70F2"/>
    <w:rsid w:val="00BE14E3"/>
    <w:rsid w:val="00BF2757"/>
    <w:rsid w:val="00C1623E"/>
    <w:rsid w:val="00C51932"/>
    <w:rsid w:val="00C6260F"/>
    <w:rsid w:val="00C66D52"/>
    <w:rsid w:val="00C725C3"/>
    <w:rsid w:val="00C746D1"/>
    <w:rsid w:val="00C772A7"/>
    <w:rsid w:val="00C838DF"/>
    <w:rsid w:val="00C9003B"/>
    <w:rsid w:val="00C92A86"/>
    <w:rsid w:val="00C96526"/>
    <w:rsid w:val="00CA598F"/>
    <w:rsid w:val="00CB02F0"/>
    <w:rsid w:val="00CB5EA6"/>
    <w:rsid w:val="00CD20B3"/>
    <w:rsid w:val="00CD5856"/>
    <w:rsid w:val="00CE683A"/>
    <w:rsid w:val="00CE73FF"/>
    <w:rsid w:val="00D02E05"/>
    <w:rsid w:val="00D11DB7"/>
    <w:rsid w:val="00D1710C"/>
    <w:rsid w:val="00D22312"/>
    <w:rsid w:val="00D2438A"/>
    <w:rsid w:val="00D335D8"/>
    <w:rsid w:val="00D4442F"/>
    <w:rsid w:val="00D51347"/>
    <w:rsid w:val="00D93DD0"/>
    <w:rsid w:val="00DC0970"/>
    <w:rsid w:val="00DC5A43"/>
    <w:rsid w:val="00DC6C56"/>
    <w:rsid w:val="00DD7AB7"/>
    <w:rsid w:val="00DF17C0"/>
    <w:rsid w:val="00E022BC"/>
    <w:rsid w:val="00E14219"/>
    <w:rsid w:val="00E17E88"/>
    <w:rsid w:val="00E36D98"/>
    <w:rsid w:val="00E50DE3"/>
    <w:rsid w:val="00E52210"/>
    <w:rsid w:val="00E57A2C"/>
    <w:rsid w:val="00E57F22"/>
    <w:rsid w:val="00E671F1"/>
    <w:rsid w:val="00E7490A"/>
    <w:rsid w:val="00E87629"/>
    <w:rsid w:val="00E93B35"/>
    <w:rsid w:val="00E93F7F"/>
    <w:rsid w:val="00EA2977"/>
    <w:rsid w:val="00ED305D"/>
    <w:rsid w:val="00ED5580"/>
    <w:rsid w:val="00EF2464"/>
    <w:rsid w:val="00F066DE"/>
    <w:rsid w:val="00F12691"/>
    <w:rsid w:val="00F146DF"/>
    <w:rsid w:val="00F16401"/>
    <w:rsid w:val="00F24692"/>
    <w:rsid w:val="00F35139"/>
    <w:rsid w:val="00F47180"/>
    <w:rsid w:val="00F504D4"/>
    <w:rsid w:val="00F546D8"/>
    <w:rsid w:val="00F80458"/>
    <w:rsid w:val="00F87E54"/>
    <w:rsid w:val="00FA240F"/>
    <w:rsid w:val="00FC63EE"/>
    <w:rsid w:val="00FD7A5C"/>
    <w:rsid w:val="00FE1E95"/>
    <w:rsid w:val="017B596D"/>
    <w:rsid w:val="114E7FD3"/>
    <w:rsid w:val="2497324B"/>
    <w:rsid w:val="251E24FE"/>
    <w:rsid w:val="259C77AD"/>
    <w:rsid w:val="2F3953E9"/>
    <w:rsid w:val="33D76AF0"/>
    <w:rsid w:val="3492390F"/>
    <w:rsid w:val="36CB1070"/>
    <w:rsid w:val="39C279C0"/>
    <w:rsid w:val="3B004BDA"/>
    <w:rsid w:val="41046D42"/>
    <w:rsid w:val="44216029"/>
    <w:rsid w:val="46E53C13"/>
    <w:rsid w:val="4C00588B"/>
    <w:rsid w:val="4C3725DD"/>
    <w:rsid w:val="51AF620F"/>
    <w:rsid w:val="58BA453C"/>
    <w:rsid w:val="5EF3602E"/>
    <w:rsid w:val="5F434F06"/>
    <w:rsid w:val="61A75C30"/>
    <w:rsid w:val="679C4B44"/>
    <w:rsid w:val="68D620C4"/>
    <w:rsid w:val="6BA47E54"/>
    <w:rsid w:val="6CCC1305"/>
    <w:rsid w:val="75C95511"/>
    <w:rsid w:val="76784B1B"/>
    <w:rsid w:val="77EF2FFE"/>
    <w:rsid w:val="7928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qFormat/>
    <w:uiPriority w:val="0"/>
    <w:pPr>
      <w:keepNext/>
      <w:keepLines/>
      <w:spacing w:before="150" w:beforeLines="150" w:after="200" w:afterLines="200" w:line="560" w:lineRule="exact"/>
      <w:ind w:firstLine="0" w:firstLineChars="0"/>
      <w:jc w:val="center"/>
      <w:outlineLvl w:val="0"/>
    </w:pPr>
    <w:rPr>
      <w:rFonts w:eastAsia="方正小标宋_GBK"/>
      <w:bCs/>
      <w:kern w:val="44"/>
      <w:sz w:val="44"/>
      <w:szCs w:val="44"/>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val="0"/>
      <w:spacing w:line="312" w:lineRule="atLeast"/>
      <w:ind w:firstLine="420"/>
      <w:textAlignment w:val="baseline"/>
    </w:pPr>
    <w:rPr>
      <w:kern w:val="0"/>
      <w:sz w:val="24"/>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4586</Words>
  <Characters>4609</Characters>
  <Lines>3</Lines>
  <Paragraphs>1</Paragraphs>
  <TotalTime>8</TotalTime>
  <ScaleCrop>false</ScaleCrop>
  <LinksUpToDate>false</LinksUpToDate>
  <CharactersWithSpaces>4681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2017-06-13T10:07:00Z</dcterms:created>
  <dc:creator>微软用户</dc:creator>
  <cp:lastModifiedBy>Administrator</cp:lastModifiedBy>
  <cp:lastPrinted>2023-04-12T03:46:00Z</cp:lastPrinted>
  <dcterms:modified xsi:type="dcterms:W3CDTF">2023-04-17T07:23:53Z</dcterms:modified>
  <dc:title>附件1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8A3E258739DF407891C2DF12802942A3</vt:lpwstr>
  </property>
</Properties>
</file>