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tbl>
      <w:tblPr>
        <w:tblStyle w:val="2"/>
        <w:tblW w:w="1472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9"/>
        <w:gridCol w:w="600"/>
        <w:gridCol w:w="2385"/>
        <w:gridCol w:w="705"/>
        <w:gridCol w:w="855"/>
        <w:gridCol w:w="870"/>
        <w:gridCol w:w="1890"/>
        <w:gridCol w:w="1635"/>
        <w:gridCol w:w="1155"/>
        <w:gridCol w:w="1440"/>
        <w:gridCol w:w="1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72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2020年随州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val="en-US" w:eastAsia="zh-CN"/>
              </w:rPr>
              <w:t>市大洪山风景名胜区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义务教育学校教师招聘面试入围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  <w:lang w:val="en-US" w:eastAsia="zh-CN"/>
              </w:rPr>
              <w:t>人员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36"/>
                <w:szCs w:val="36"/>
              </w:rPr>
              <w:t>资格审核登记表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教师资格证类型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jc w:val="center"/>
        <w:rPr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40483"/>
    <w:rsid w:val="0324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2020-09-09T01:33:00Z</dcterms:created>
  <dc:creator>11.28FM</dc:creator>
  <cp:lastModifiedBy>11.28FM</cp:lastModifiedBy>
  <dcterms:modified xsi:type="dcterms:W3CDTF">2020-09-09T01:34:16Z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