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51" w:rsidRPr="00095451" w:rsidRDefault="00095451" w:rsidP="00095451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09545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附件3:</w:t>
      </w:r>
    </w:p>
    <w:p w:rsidR="00095451" w:rsidRPr="00095451" w:rsidRDefault="00095451" w:rsidP="00095451">
      <w:pPr>
        <w:widowControl/>
        <w:shd w:val="clear" w:color="auto" w:fill="FFFFFF"/>
        <w:spacing w:line="720" w:lineRule="atLeast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bookmarkStart w:id="0" w:name="_GoBack"/>
      <w:r w:rsidRPr="00095451">
        <w:rPr>
          <w:rFonts w:ascii="方正小标宋_GBK" w:eastAsia="方正小标宋_GBK" w:hAnsi="宋体" w:cs="宋体" w:hint="eastAsia"/>
          <w:b/>
          <w:bCs/>
          <w:color w:val="333333"/>
          <w:kern w:val="36"/>
          <w:sz w:val="44"/>
          <w:szCs w:val="44"/>
          <w:bdr w:val="none" w:sz="0" w:space="0" w:color="auto" w:frame="1"/>
        </w:rPr>
        <w:t>保康县教师招聘面试评分标准</w:t>
      </w:r>
      <w:bookmarkEnd w:id="0"/>
    </w:p>
    <w:p w:rsidR="00095451" w:rsidRPr="00095451" w:rsidRDefault="00095451" w:rsidP="00095451">
      <w:pPr>
        <w:widowControl/>
        <w:shd w:val="clear" w:color="auto" w:fill="FFFFFF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95451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</w:t>
      </w:r>
    </w:p>
    <w:p w:rsidR="00095451" w:rsidRPr="00095451" w:rsidRDefault="00095451" w:rsidP="00095451">
      <w:pPr>
        <w:widowControl/>
        <w:shd w:val="clear" w:color="auto" w:fill="FFFFFF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95451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说课内容：                           说课人签号：</w:t>
      </w:r>
    </w:p>
    <w:tbl>
      <w:tblPr>
        <w:tblW w:w="8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6409"/>
        <w:gridCol w:w="809"/>
      </w:tblGrid>
      <w:tr w:rsidR="00095451" w:rsidRPr="00095451" w:rsidTr="00095451">
        <w:trPr>
          <w:trHeight w:val="57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954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项目分值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评   价   内   容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得分</w:t>
            </w:r>
          </w:p>
        </w:tc>
      </w:tr>
      <w:tr w:rsidR="00095451" w:rsidRPr="00095451" w:rsidTr="00095451">
        <w:trPr>
          <w:trHeight w:val="102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一、教学目标确定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（20分）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1.教学目标全面、具体、适宜，有针对性、导向性。能从知识、能力、情感等方面来确定目标。（10分）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2.教学目标确立依据恰当，符合课程标准要求、符合教材和学生实际。（10分）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5451" w:rsidRPr="00095451" w:rsidTr="00095451">
        <w:trPr>
          <w:trHeight w:val="105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二、教学重点和难点分析（20分）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1.重点明确，难点恰当。（7分）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2.对重、难点把握准确，能清晰说明确定重、难点的成因。（7分）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3.准确分析教材的地位、作用及前后知识之间的联系。（6分）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5451" w:rsidRPr="00095451" w:rsidTr="00095451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三、教学过程设计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（40分）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1.教学步骤合理、有序、符合学生的认识特点和规律。（9分）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2.教学活动的设计符合实际，能发挥学生的主体作用。（9分）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3.能依据教学的需要和学生的实际，合理地选择、运用教学方法。（11分）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4.整个教学过程的实施能够较好的突出重点，突破难点，真正使教学目标设计落实。（11分）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5451" w:rsidRPr="00095451" w:rsidTr="00095451">
        <w:trPr>
          <w:trHeight w:val="45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四、个人基本素养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（20分）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1.教态自然、大方，举止文明。（6分）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2.语言清晰、简练、准确、生动，板书设计精炼，字迹端正、清晰、美观。（6分）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3.辅助教学操作、演示准确无误。（4分）</w:t>
            </w:r>
          </w:p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4.遵守说课时间。（4分）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5451" w:rsidRPr="00095451" w:rsidTr="00095451">
        <w:trPr>
          <w:trHeight w:val="61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451" w:rsidRPr="00095451" w:rsidRDefault="00095451" w:rsidP="00095451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54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合计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51" w:rsidRPr="00095451" w:rsidRDefault="00095451" w:rsidP="000954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95451" w:rsidRPr="00095451" w:rsidRDefault="00095451" w:rsidP="00095451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095451">
        <w:rPr>
          <w:rFonts w:ascii="仿宋_GB2312" w:eastAsia="仿宋_GB2312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评委签字：</w:t>
      </w:r>
    </w:p>
    <w:p w:rsidR="00713036" w:rsidRDefault="00713036"/>
    <w:sectPr w:rsidR="0071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51"/>
    <w:rsid w:val="00095451"/>
    <w:rsid w:val="007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ADB3-6390-4329-BDC4-C86C8773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54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54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5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2019-06-24T03:08:00Z</dcterms:created>
  <dcterms:modified xsi:type="dcterms:W3CDTF">2019-06-24T03:08:00Z</dcterms:modified>
</cp:coreProperties>
</file>