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南宁海关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28" w:lineRule="auto"/>
        <w:jc w:val="center"/>
        <w:rPr>
          <w:rFonts w:ascii="宋体" w:eastAsia="宋体"/>
          <w:b/>
          <w:bCs/>
          <w:sz w:val="32"/>
          <w:szCs w:val="32"/>
          <w:shd w:val="clear" w:color="auto" w:fill="FFFFFF"/>
        </w:rPr>
      </w:pPr>
    </w:p>
    <w:p>
      <w:pPr>
        <w:rPr>
          <w:rFonts w:eastAsia="仿宋_GB2312"/>
          <w:sz w:val="32"/>
          <w:szCs w:val="32"/>
          <w:shd w:val="clear" w:color="auto" w:fill="FFFFFF"/>
        </w:rPr>
      </w:pPr>
      <w:r>
        <w:rPr>
          <w:rFonts w:eastAsia="仿宋_GB2312" w:hint="eastAsia"/>
          <w:sz w:val="32"/>
          <w:szCs w:val="32"/>
          <w:shd w:val="clear" w:color="auto" w:fill="FFFFFF"/>
        </w:rPr>
        <w:t xml:space="preserve">    根据公务员录用工作有关规定，现就</w:t>
      </w:r>
      <w:r>
        <w:rPr>
          <w:rFonts w:eastAsia="仿宋_GB2312"/>
          <w:sz w:val="32"/>
          <w:szCs w:val="32"/>
          <w:shd w:val="clear" w:color="auto" w:fill="FFFFFF"/>
        </w:rPr>
        <w:t>20</w:t>
      </w:r>
      <w:r>
        <w:rPr>
          <w:rFonts w:eastAsia="仿宋_GB2312" w:hint="eastAsia"/>
          <w:sz w:val="32"/>
          <w:szCs w:val="32"/>
          <w:shd w:val="clear" w:color="auto" w:fill="FFFFFF"/>
        </w:rPr>
        <w:t>19年南宁海关录用公务员面试有关事宜通知如下：</w:t>
      </w:r>
    </w:p>
    <w:p>
      <w:pPr>
        <w:numPr>
          <w:ilvl w:val="0"/>
          <w:numId w:val="1"/>
        </w:numPr>
        <w:shd w:val="solid" w:color="FFFFFF" w:fill="auto"/>
        <w:autoSpaceDN w:val="0"/>
        <w:spacing w:line="528" w:lineRule="auto"/>
        <w:ind w:left="1363" w:hanging="720"/>
        <w:rPr>
          <w:rFonts w:ascii="方正黑体_GBK" w:eastAsia="方正黑体_GBK"/>
          <w:sz w:val="32"/>
          <w:szCs w:val="32"/>
          <w:shd w:val="clear" w:color="auto" w:fill="FFFFFF"/>
        </w:rPr>
      </w:pPr>
      <w:r>
        <w:rPr>
          <w:rFonts w:eastAsia="黑体"/>
          <w:sz w:val="32"/>
          <w:szCs w:val="32"/>
          <w:shd w:val="clear" w:color="auto" w:fill="FFFFFF"/>
        </w:rPr>
        <w:t>面试分数线及进入面试人员名单</w:t>
      </w:r>
      <w:r>
        <w:rPr>
          <w:rFonts w:ascii="方正黑体_GBK" w:eastAsia="方正黑体_GBK" w:hint="eastAsia"/>
          <w:sz w:val="32"/>
          <w:szCs w:val="32"/>
          <w:shd w:val="clear" w:color="auto" w:fill="FFFFFF"/>
        </w:rPr>
        <w:t>（详见附件1）</w:t>
      </w:r>
    </w:p>
    <w:p>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pPr>
        <w:rPr>
          <w:rFonts w:eastAsia="仿宋_GB2312"/>
          <w:sz w:val="32"/>
          <w:szCs w:val="32"/>
          <w:shd w:val="clear" w:color="auto" w:fill="FFFFFF"/>
        </w:rPr>
      </w:pPr>
      <w:r>
        <w:rPr>
          <w:rFonts w:eastAsia="仿宋_GB2312" w:hint="eastAsia"/>
          <w:sz w:val="32"/>
          <w:szCs w:val="32"/>
          <w:shd w:val="clear" w:color="auto" w:fill="FFFFFF"/>
        </w:rPr>
        <w:t xml:space="preserve">    请进入面试的考生于2019年2月2日24时前确认是否参加面试，确认方式为电子邮件。要求如下：</w:t>
      </w:r>
    </w:p>
    <w:p>
      <w:pPr>
        <w:ind w:firstLine="630"/>
        <w:rPr>
          <w:rFonts w:eastAsia="仿宋_GB2312"/>
          <w:sz w:val="32"/>
          <w:szCs w:val="32"/>
          <w:shd w:val="clear" w:color="auto" w:fill="FFFFFF"/>
        </w:rPr>
      </w:pPr>
      <w:r>
        <w:rPr>
          <w:rFonts w:eastAsia="仿宋_GB2312" w:hint="eastAsia"/>
          <w:sz w:val="32"/>
          <w:szCs w:val="32"/>
          <w:shd w:val="clear" w:color="auto" w:fill="FFFFFF"/>
        </w:rPr>
        <w:t>1. 发送电子邮件至</w:t>
      </w:r>
      <w:r>
        <w:rPr>
          <w:rFonts w:eastAsia="仿宋_GB2312"/>
          <w:sz w:val="32"/>
          <w:szCs w:val="32"/>
          <w:shd w:val="clear" w:color="auto" w:fill="FFFFFF"/>
        </w:rPr>
        <w:t>nnhgrjc@163.com</w:t>
      </w:r>
      <w:r>
        <w:rPr>
          <w:rFonts w:eastAsia="仿宋_GB2312" w:hint="eastAsia"/>
          <w:sz w:val="32"/>
          <w:szCs w:val="32"/>
          <w:shd w:val="clear" w:color="auto" w:fill="FFFFFF"/>
        </w:rPr>
        <w:t>。</w:t>
      </w:r>
    </w:p>
    <w:p>
      <w:pPr>
        <w:ind w:firstLine="630"/>
        <w:rPr>
          <w:rFonts w:eastAsia="仿宋_GB2312"/>
          <w:sz w:val="32"/>
          <w:szCs w:val="32"/>
          <w:shd w:val="clear" w:color="auto" w:fill="FFFFFF"/>
        </w:rPr>
      </w:pPr>
      <w:r>
        <w:rPr>
          <w:rFonts w:eastAsia="仿宋_GB2312" w:hint="eastAsia"/>
          <w:sz w:val="32"/>
          <w:szCs w:val="32"/>
          <w:shd w:val="clear" w:color="auto" w:fill="FFFFFF"/>
        </w:rPr>
        <w:t>2. 电子邮件标题统一写成“X</w:t>
      </w:r>
      <w:r>
        <w:rPr>
          <w:rFonts w:eastAsia="仿宋_GB2312"/>
          <w:sz w:val="32"/>
          <w:szCs w:val="32"/>
          <w:shd w:val="clear" w:color="auto" w:fill="FFFFFF"/>
        </w:rPr>
        <w:t>XX</w:t>
      </w:r>
      <w:r>
        <w:rPr>
          <w:rFonts w:eastAsia="仿宋_GB2312" w:hint="eastAsia"/>
          <w:sz w:val="32"/>
          <w:szCs w:val="32"/>
          <w:shd w:val="clear" w:color="auto" w:fill="FFFFFF"/>
        </w:rPr>
        <w:t>确认参加南宁海关X</w:t>
      </w:r>
      <w:r>
        <w:rPr>
          <w:rFonts w:eastAsia="仿宋_GB2312"/>
          <w:sz w:val="32"/>
          <w:szCs w:val="32"/>
          <w:shd w:val="clear" w:color="auto" w:fill="FFFFFF"/>
        </w:rPr>
        <w:t>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内容见附件2。</w:t>
      </w:r>
    </w:p>
    <w:p>
      <w:pPr>
        <w:rPr>
          <w:rFonts w:eastAsia="仿宋_GB2312"/>
          <w:sz w:val="32"/>
          <w:szCs w:val="32"/>
          <w:shd w:val="clear" w:color="auto" w:fill="FFFFFF"/>
        </w:rPr>
      </w:pPr>
      <w:r>
        <w:rPr>
          <w:rFonts w:eastAsia="仿宋_GB2312" w:hint="eastAsia"/>
          <w:sz w:val="32"/>
          <w:szCs w:val="32"/>
          <w:shd w:val="clear" w:color="auto" w:fill="FFFFFF"/>
        </w:rPr>
        <w:t>　　3. 如网上报名时填报的通讯地址、联系方式等信息发生变化，请在电子邮件中注明。</w:t>
      </w:r>
    </w:p>
    <w:p>
      <w:pPr>
        <w:rPr>
          <w:rFonts w:eastAsia="仿宋_GB2312"/>
          <w:b/>
          <w:sz w:val="32"/>
          <w:szCs w:val="32"/>
          <w:shd w:val="clear" w:color="auto" w:fill="FFFFFF"/>
        </w:rPr>
      </w:pPr>
      <w:r>
        <w:rPr>
          <w:rFonts w:eastAsia="仿宋_GB2312" w:hint="eastAsia"/>
          <w:b/>
          <w:sz w:val="32"/>
          <w:szCs w:val="32"/>
          <w:shd w:val="clear" w:color="auto" w:fill="FFFFFF"/>
        </w:rPr>
        <w:t>　　4</w:t>
      </w:r>
      <w:r>
        <w:rPr>
          <w:rFonts w:eastAsia="仿宋_GB2312"/>
          <w:b/>
          <w:sz w:val="32"/>
          <w:szCs w:val="32"/>
          <w:shd w:val="clear" w:color="auto" w:fill="FFFFFF"/>
        </w:rPr>
        <w:t xml:space="preserve">.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pPr>
        <w:shd w:val="solid" w:color="FFFFFF" w:fill="auto"/>
        <w:autoSpaceDN w:val="0"/>
        <w:spacing w:line="580"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放弃面试的考生请填写《放弃公务员面试的声明》</w:t>
      </w:r>
      <w:r>
        <w:rPr>
          <w:rFonts w:eastAsia="仿宋_GB2312" w:hint="eastAsia"/>
          <w:b/>
          <w:sz w:val="32"/>
          <w:szCs w:val="32"/>
          <w:shd w:val="clear" w:color="auto" w:fill="FFFFFF"/>
        </w:rPr>
        <w:t>（详见附件3）</w:t>
      </w:r>
      <w:r>
        <w:rPr>
          <w:rFonts w:eastAsia="仿宋_GB2312" w:hint="eastAsia"/>
          <w:sz w:val="32"/>
          <w:szCs w:val="32"/>
          <w:shd w:val="clear" w:color="auto" w:fill="FFFFFF"/>
        </w:rPr>
        <w:t>，经本人签名，于2019年2月2日</w:t>
      </w:r>
      <w:bookmarkStart w:id="0" w:name="_GoBack"/>
      <w:bookmarkEnd w:id="0"/>
      <w:r>
        <w:rPr>
          <w:rFonts w:eastAsia="仿宋_GB2312" w:hint="eastAsia"/>
          <w:sz w:val="32"/>
          <w:szCs w:val="32"/>
          <w:shd w:val="clear" w:color="auto" w:fill="FFFFFF"/>
        </w:rPr>
        <w:t>24时发送扫描件至</w:t>
      </w:r>
      <w:r>
        <w:rPr>
          <w:rFonts w:eastAsia="仿宋_GB2312"/>
          <w:sz w:val="32"/>
          <w:szCs w:val="32"/>
          <w:shd w:val="clear" w:color="auto" w:fill="FFFFFF"/>
        </w:rPr>
        <w:t>nnhgrjc@163.com</w:t>
      </w:r>
      <w:r>
        <w:rPr>
          <w:rFonts w:eastAsia="仿宋_GB2312" w:hint="eastAsia"/>
          <w:sz w:val="32"/>
          <w:szCs w:val="32"/>
          <w:shd w:val="clear" w:color="auto" w:fill="FFFFFF"/>
        </w:rPr>
        <w:t>。</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rPr>
          <w:rFonts w:ascii="黑体" w:eastAsia="黑体"/>
          <w:sz w:val="32"/>
          <w:szCs w:val="32"/>
          <w:shd w:val="clear" w:color="auto" w:fill="FFFFFF"/>
        </w:rPr>
      </w:pPr>
      <w:r>
        <w:rPr>
          <w:rFonts w:ascii="黑体" w:eastAsia="黑体" w:hint="eastAsia"/>
          <w:sz w:val="32"/>
          <w:shd w:val="clear" w:color="auto" w:fill="FFFFFF"/>
        </w:rPr>
        <w:t xml:space="preserve">    四</w:t>
      </w:r>
      <w:r>
        <w:rPr>
          <w:rFonts w:ascii="黑体" w:eastAsia="黑体" w:hint="eastAsia"/>
          <w:sz w:val="32"/>
          <w:szCs w:val="32"/>
          <w:shd w:val="clear" w:color="auto" w:fill="FFFFFF"/>
        </w:rPr>
        <w:t>、寄送材料</w:t>
      </w:r>
    </w:p>
    <w:p>
      <w:pPr>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请考生于</w:t>
      </w:r>
      <w:r>
        <w:rPr>
          <w:rFonts w:eastAsia="仿宋_GB2312" w:hint="eastAsia"/>
          <w:sz w:val="32"/>
          <w:szCs w:val="32"/>
          <w:shd w:val="clear" w:color="auto" w:fill="FFFFFF"/>
        </w:rPr>
        <w:t>2019年</w:t>
      </w:r>
      <w:r>
        <w:rPr>
          <w:rFonts w:eastAsia="仿宋_GB2312"/>
          <w:sz w:val="32"/>
          <w:szCs w:val="32"/>
          <w:shd w:val="clear" w:color="auto" w:fill="FFFFFF"/>
        </w:rPr>
        <w:t>2月</w:t>
      </w:r>
      <w:r>
        <w:rPr>
          <w:rFonts w:eastAsia="仿宋_GB2312" w:hint="eastAsia"/>
          <w:sz w:val="32"/>
          <w:szCs w:val="32"/>
          <w:shd w:val="clear" w:color="auto" w:fill="FFFFFF"/>
        </w:rPr>
        <w:t>13</w:t>
      </w:r>
      <w:r>
        <w:rPr>
          <w:rFonts w:eastAsia="仿宋_GB2312"/>
          <w:sz w:val="32"/>
          <w:szCs w:val="32"/>
          <w:shd w:val="clear" w:color="auto" w:fill="FFFFFF"/>
        </w:rPr>
        <w:t>日前（以寄出邮戳为准）通过邮政特快专递（EMS）将以下材料复印件邮寄到我单位</w:t>
      </w:r>
      <w:r>
        <w:rPr>
          <w:rFonts w:eastAsia="方正仿宋_GBK"/>
          <w:sz w:val="32"/>
          <w:szCs w:val="32"/>
        </w:rPr>
        <w:t>（</w:t>
      </w:r>
      <w:r>
        <w:rPr>
          <w:rFonts w:eastAsia="方正仿宋_GBK"/>
          <w:kern w:val="0"/>
          <w:sz w:val="32"/>
          <w:szCs w:val="32"/>
        </w:rPr>
        <w:t>邮寄地址：广西南宁市青秀区中柬路1号南宁海关人</w:t>
      </w:r>
      <w:r>
        <w:rPr>
          <w:rFonts w:eastAsia="方正仿宋_GBK" w:hint="eastAsia"/>
          <w:kern w:val="0"/>
          <w:sz w:val="32"/>
          <w:szCs w:val="32"/>
        </w:rPr>
        <w:t>事</w:t>
      </w:r>
      <w:r>
        <w:rPr>
          <w:rFonts w:eastAsia="方正仿宋_GBK"/>
          <w:kern w:val="0"/>
          <w:sz w:val="32"/>
          <w:szCs w:val="32"/>
        </w:rPr>
        <w:t>处，邮编：530029。</w:t>
      </w:r>
      <w:r>
        <w:rPr>
          <w:rFonts w:eastAsia="方正仿宋_GBK"/>
          <w:sz w:val="32"/>
          <w:szCs w:val="32"/>
        </w:rPr>
        <w:t>）</w:t>
      </w:r>
      <w:r>
        <w:rPr>
          <w:rFonts w:eastAsia="仿宋_GB2312"/>
          <w:sz w:val="32"/>
          <w:szCs w:val="32"/>
          <w:shd w:val="clear" w:color="auto" w:fill="FFFFFF"/>
        </w:rPr>
        <w:t>接受资格复审（一般不接待本人或快递公司送达）：</w:t>
      </w:r>
    </w:p>
    <w:p>
      <w:pPr>
        <w:rPr>
          <w:rFonts w:eastAsia="仿宋_GB2312"/>
          <w:sz w:val="32"/>
          <w:szCs w:val="32"/>
          <w:shd w:val="clear" w:color="auto" w:fill="FFFFFF"/>
        </w:rPr>
      </w:pPr>
      <w:r>
        <w:rPr>
          <w:rFonts w:eastAsia="仿宋_GB2312" w:hint="eastAsia"/>
          <w:sz w:val="32"/>
          <w:szCs w:val="32"/>
          <w:shd w:val="clear" w:color="auto" w:fill="FFFFFF"/>
        </w:rPr>
        <w:t>　　1. 本人身份证、学生证或工作证复印件。</w:t>
      </w:r>
    </w:p>
    <w:p>
      <w:pPr>
        <w:rPr>
          <w:rFonts w:eastAsia="仿宋_GB2312"/>
          <w:sz w:val="32"/>
          <w:szCs w:val="32"/>
          <w:shd w:val="clear" w:color="auto" w:fill="FFFFFF"/>
        </w:rPr>
      </w:pPr>
      <w:r>
        <w:rPr>
          <w:rFonts w:eastAsia="仿宋_GB2312" w:hint="eastAsia"/>
          <w:sz w:val="32"/>
          <w:szCs w:val="32"/>
          <w:shd w:val="clear" w:color="auto" w:fill="FFFFFF"/>
        </w:rPr>
        <w:t>　　2. 公共科目笔试准考证复印件。</w:t>
      </w:r>
    </w:p>
    <w:p>
      <w:pPr>
        <w:rPr>
          <w:rFonts w:eastAsia="仿宋_GB2312"/>
          <w:sz w:val="32"/>
          <w:szCs w:val="32"/>
          <w:shd w:val="clear" w:color="auto" w:fill="FFFFFF"/>
        </w:rPr>
      </w:pPr>
      <w:r>
        <w:rPr>
          <w:rFonts w:eastAsia="仿宋_GB2312" w:hint="eastAsia"/>
          <w:sz w:val="32"/>
          <w:szCs w:val="32"/>
          <w:shd w:val="clear" w:color="auto" w:fill="FFFFFF"/>
        </w:rPr>
        <w:t>　　3. 考试报名登记表（贴好照片，如实、详细填写个人学习、工作经历，时间必须连续，并注明各学习阶段是否在职学习，取得何种学历和学位）。</w:t>
      </w:r>
    </w:p>
    <w:p>
      <w:pPr>
        <w:rPr>
          <w:rFonts w:eastAsia="仿宋_GB2312"/>
          <w:sz w:val="32"/>
          <w:szCs w:val="32"/>
          <w:shd w:val="clear" w:color="auto" w:fill="FFFFFF"/>
        </w:rPr>
      </w:pPr>
      <w:r>
        <w:rPr>
          <w:rFonts w:eastAsia="仿宋_GB2312" w:hint="eastAsia"/>
          <w:sz w:val="32"/>
          <w:szCs w:val="32"/>
          <w:shd w:val="clear" w:color="auto" w:fill="FFFFFF"/>
        </w:rPr>
        <w:t>　　4. 本（专）科、研究生各阶段学历、学位证书复印件，所报职位要求的外语等级证书、职业资格证书复印件等材料。</w:t>
      </w:r>
    </w:p>
    <w:p>
      <w:pPr>
        <w:rPr>
          <w:rFonts w:eastAsia="仿宋_GB2312"/>
          <w:sz w:val="32"/>
          <w:szCs w:val="32"/>
          <w:shd w:val="clear" w:color="auto" w:fill="FFFFFF"/>
        </w:rPr>
      </w:pPr>
      <w:r>
        <w:rPr>
          <w:rFonts w:eastAsia="仿宋_GB2312" w:hint="eastAsia"/>
          <w:sz w:val="32"/>
          <w:szCs w:val="32"/>
          <w:shd w:val="clear" w:color="auto" w:fill="FFFFFF"/>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ind w:firstLine="630"/>
        <w:rPr>
          <w:rFonts w:eastAsia="仿宋_GB2312"/>
          <w:sz w:val="32"/>
          <w:szCs w:val="32"/>
          <w:shd w:val="clear" w:color="auto" w:fill="FFFFFF"/>
        </w:rPr>
      </w:pPr>
      <w:r>
        <w:rPr>
          <w:rFonts w:eastAsia="仿宋_GB2312"/>
          <w:sz w:val="32"/>
          <w:szCs w:val="32"/>
          <w:shd w:val="clear" w:color="auto" w:fill="FFFFFF"/>
        </w:rPr>
        <w:t>6.</w:t>
      </w:r>
      <w:r>
        <w:rPr>
          <w:rFonts w:eastAsia="方正仿宋_GBK"/>
          <w:kern w:val="0"/>
          <w:sz w:val="32"/>
          <w:szCs w:val="32"/>
        </w:rPr>
        <w:t>近期2寸免冠正面证件照4张（须与办理报名确认手续时提供的照片一致，并在每张照片背面用注明姓名），近期5寸或6寸竖版生活照1张（全身彩色，并在照片背面注明姓名、身高、报考职位）。</w:t>
      </w:r>
    </w:p>
    <w:p>
      <w:pPr>
        <w:ind w:firstLineChars="200" w:firstLine="640"/>
        <w:rPr>
          <w:rFonts w:eastAsia="仿宋_GB2312"/>
          <w:sz w:val="32"/>
          <w:szCs w:val="32"/>
          <w:shd w:val="clear" w:color="auto" w:fill="FFFFFF"/>
        </w:rPr>
      </w:pPr>
      <w:r>
        <w:rPr>
          <w:rFonts w:eastAsia="仿宋_GB2312"/>
          <w:sz w:val="32"/>
          <w:szCs w:val="32"/>
          <w:shd w:val="clear" w:color="auto" w:fill="FFFFFF"/>
        </w:rPr>
        <w:t>7.</w:t>
      </w:r>
      <w:r>
        <w:rPr>
          <w:rFonts w:eastAsia="仿宋_GB2312" w:hint="eastAsia"/>
          <w:sz w:val="32"/>
          <w:szCs w:val="32"/>
          <w:shd w:val="clear" w:color="auto" w:fill="FFFFFF"/>
        </w:rPr>
        <w:t>除上述材料外，考生需按照身份类别，提供以下材料：</w:t>
      </w:r>
    </w:p>
    <w:p>
      <w:pPr>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提供所在学校加盖公章的报名推荐表（须注明培养方式）复印件。</w:t>
      </w:r>
    </w:p>
    <w:p>
      <w:pPr>
        <w:spacing w:line="580" w:lineRule="exact"/>
        <w:ind w:firstLineChars="200" w:firstLine="640"/>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报名推荐表（附件4）复印件</w:t>
      </w:r>
      <w:r>
        <w:rPr>
          <w:rFonts w:eastAsia="仿宋_GB2312"/>
          <w:sz w:val="32"/>
          <w:szCs w:val="32"/>
        </w:rPr>
        <w:t>。</w:t>
      </w:r>
      <w:r>
        <w:rPr>
          <w:rFonts w:eastAsia="仿宋_GB2312" w:hint="eastAsia"/>
          <w:sz w:val="32"/>
          <w:szCs w:val="32"/>
          <w:shd w:val="clear" w:color="auto" w:fill="FFFFFF"/>
        </w:rPr>
        <w:t>现工作单位与报名时填写单位不一致的，还需提供离职证明复印件。</w:t>
      </w:r>
    </w:p>
    <w:p>
      <w:pPr>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p>
    <w:p>
      <w:pPr>
        <w:rPr>
          <w:rFonts w:eastAsia="仿宋_GB2312"/>
          <w:sz w:val="32"/>
          <w:szCs w:val="32"/>
          <w:shd w:val="clear" w:color="auto" w:fill="FFFFFF"/>
        </w:rPr>
      </w:pPr>
      <w:r>
        <w:rPr>
          <w:rFonts w:eastAsia="仿宋_GB2312" w:hint="eastAsia"/>
          <w:b/>
          <w:sz w:val="32"/>
          <w:szCs w:val="32"/>
          <w:shd w:val="clear" w:color="auto" w:fill="FFFFFF"/>
        </w:rPr>
        <w:t>　　“大学生村官”项目人员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numPr>
          <w:ilvl w:val="0"/>
          <w:numId w:val="2"/>
        </w:numPr>
        <w:shd w:val="solid" w:color="FFFFFF" w:fill="auto"/>
        <w:autoSpaceDN w:val="0"/>
        <w:spacing w:line="580" w:lineRule="exact"/>
        <w:ind w:left="0" w:firstLine="643"/>
        <w:rPr>
          <w:rFonts w:eastAsia="黑体"/>
          <w:sz w:val="32"/>
          <w:szCs w:val="32"/>
          <w:shd w:val="clear" w:color="auto" w:fill="FFFFFF"/>
        </w:rPr>
      </w:pPr>
      <w:r>
        <w:rPr>
          <w:rFonts w:eastAsia="黑体"/>
          <w:sz w:val="32"/>
          <w:szCs w:val="32"/>
          <w:shd w:val="clear" w:color="auto" w:fill="FFFFFF"/>
        </w:rPr>
        <w:t>现场资格复审</w:t>
      </w:r>
    </w:p>
    <w:p>
      <w:pPr>
        <w:shd w:val="solid" w:color="FFFFFF" w:fill="auto"/>
        <w:autoSpaceDN w:val="0"/>
        <w:spacing w:line="580" w:lineRule="exact"/>
        <w:ind w:firstLineChars="200" w:firstLine="640"/>
        <w:rPr>
          <w:rFonts w:eastAsia="仿宋_GB2312"/>
          <w:sz w:val="32"/>
          <w:szCs w:val="32"/>
        </w:rPr>
      </w:pPr>
      <w:r>
        <w:rPr>
          <w:rFonts w:eastAsia="仿宋_GB2312"/>
          <w:sz w:val="32"/>
          <w:szCs w:val="32"/>
        </w:rPr>
        <w:t>请考生于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w:t>
      </w:r>
      <w:r>
        <w:rPr>
          <w:rFonts w:eastAsia="仿宋_GB2312" w:hint="eastAsia"/>
          <w:b/>
          <w:sz w:val="32"/>
          <w:szCs w:val="32"/>
          <w:shd w:val="clear" w:color="auto" w:fill="FFFFFF"/>
        </w:rPr>
        <w:t>2</w:t>
      </w:r>
      <w:r>
        <w:rPr>
          <w:rFonts w:eastAsia="仿宋_GB2312"/>
          <w:b/>
          <w:sz w:val="32"/>
          <w:szCs w:val="32"/>
          <w:shd w:val="clear" w:color="auto" w:fill="FFFFFF"/>
        </w:rPr>
        <w:t>月</w:t>
      </w:r>
      <w:r>
        <w:rPr>
          <w:rFonts w:eastAsia="仿宋_GB2312" w:hint="eastAsia"/>
          <w:b/>
          <w:sz w:val="32"/>
          <w:szCs w:val="32"/>
          <w:shd w:val="clear" w:color="auto" w:fill="FFFFFF"/>
        </w:rPr>
        <w:t>24</w:t>
      </w:r>
      <w:r>
        <w:rPr>
          <w:rFonts w:eastAsia="仿宋_GB2312"/>
          <w:b/>
          <w:sz w:val="32"/>
          <w:szCs w:val="32"/>
          <w:shd w:val="clear" w:color="auto" w:fill="FFFFFF"/>
        </w:rPr>
        <w:t>日</w:t>
      </w:r>
      <w:r>
        <w:rPr>
          <w:rFonts w:eastAsia="仿宋_GB2312"/>
          <w:sz w:val="32"/>
          <w:szCs w:val="32"/>
        </w:rPr>
        <w:t>携带上述资格复审材料原件，到指定地点进行现场资格复审。现场资格复审的地点为：</w:t>
      </w:r>
      <w:r>
        <w:rPr>
          <w:rFonts w:eastAsia="方正仿宋_GBK"/>
          <w:sz w:val="32"/>
          <w:szCs w:val="32"/>
        </w:rPr>
        <w:t>南宁海关办公楼（南宁市青秀区中柬路1号）</w:t>
      </w:r>
      <w:r>
        <w:rPr>
          <w:rFonts w:eastAsia="仿宋_GB2312"/>
          <w:sz w:val="32"/>
          <w:szCs w:val="32"/>
        </w:rPr>
        <w:t>。</w:t>
      </w:r>
    </w:p>
    <w:p>
      <w:pPr>
        <w:shd w:val="solid" w:color="FFFFFF" w:fill="auto"/>
        <w:autoSpaceDN w:val="0"/>
        <w:spacing w:line="580" w:lineRule="exact"/>
        <w:ind w:firstLine="643"/>
        <w:rPr>
          <w:rFonts w:eastAsia="黑体"/>
          <w:sz w:val="32"/>
          <w:szCs w:val="32"/>
          <w:shd w:val="clear" w:color="auto" w:fill="FFFFFF"/>
        </w:rPr>
      </w:pPr>
      <w:r>
        <w:rPr>
          <w:rFonts w:eastAsia="黑体" w:hint="eastAsia"/>
          <w:sz w:val="32"/>
          <w:szCs w:val="32"/>
          <w:shd w:val="clear" w:color="auto" w:fill="FFFFFF"/>
        </w:rPr>
        <w:t>六</w:t>
      </w:r>
      <w:r>
        <w:rPr>
          <w:rFonts w:eastAsia="黑体"/>
          <w:sz w:val="32"/>
          <w:szCs w:val="32"/>
          <w:shd w:val="clear" w:color="auto" w:fill="FFFFFF"/>
        </w:rPr>
        <w:t>、面试安排</w:t>
      </w:r>
    </w:p>
    <w:p>
      <w:pPr>
        <w:shd w:val="solid" w:color="FFFFFF" w:fill="auto"/>
        <w:autoSpaceDN w:val="0"/>
        <w:spacing w:line="580"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ind w:firstLineChars="200" w:firstLine="640"/>
        <w:rPr>
          <w:rFonts w:ascii="仿宋_GB2312" w:eastAsia="仿宋_GB2312"/>
          <w:b/>
          <w:sz w:val="32"/>
          <w:szCs w:val="32"/>
          <w:shd w:val="clear" w:color="auto" w:fill="FFFFFF"/>
        </w:rPr>
      </w:pPr>
      <w:r>
        <w:rPr>
          <w:rFonts w:ascii="仿宋_GB2312" w:eastAsia="仿宋_GB2312" w:hint="eastAsia"/>
          <w:sz w:val="32"/>
          <w:szCs w:val="32"/>
          <w:shd w:val="clear" w:color="auto" w:fill="FFFFFF"/>
        </w:rPr>
        <w:t>面试于</w:t>
      </w:r>
      <w:r>
        <w:rPr>
          <w:rFonts w:ascii="仿宋_GB2312" w:eastAsia="仿宋_GB2312"/>
          <w:b/>
          <w:sz w:val="32"/>
          <w:szCs w:val="32"/>
          <w:shd w:val="clear" w:color="auto" w:fill="FFFFFF"/>
        </w:rPr>
        <w:t>20</w:t>
      </w:r>
      <w:r>
        <w:rPr>
          <w:rFonts w:ascii="仿宋_GB2312" w:eastAsia="仿宋_GB2312" w:hint="eastAsia"/>
          <w:b/>
          <w:sz w:val="32"/>
          <w:szCs w:val="32"/>
          <w:shd w:val="clear" w:color="auto" w:fill="FFFFFF"/>
        </w:rPr>
        <w:t>19年2月25日</w:t>
      </w:r>
      <w:r>
        <w:rPr>
          <w:rFonts w:ascii="仿宋_GB2312" w:eastAsia="仿宋_GB2312" w:hint="eastAsia"/>
          <w:sz w:val="32"/>
          <w:szCs w:val="32"/>
          <w:shd w:val="clear" w:color="auto" w:fill="FFFFFF"/>
        </w:rPr>
        <w:t>进行。</w:t>
      </w:r>
    </w:p>
    <w:p>
      <w:pPr>
        <w:ind w:firstLineChars="200" w:firstLine="640"/>
        <w:rPr>
          <w:rFonts w:ascii="仿宋_GB2312" w:eastAsia="仿宋_GB2312"/>
          <w:sz w:val="32"/>
          <w:szCs w:val="32"/>
          <w:shd w:val="clear" w:color="auto" w:fill="FFFFFF"/>
        </w:rPr>
      </w:pPr>
      <w:r>
        <w:rPr>
          <w:rFonts w:eastAsia="仿宋_GB2312" w:hint="eastAsia"/>
          <w:sz w:val="32"/>
          <w:szCs w:val="32"/>
          <w:shd w:val="clear" w:color="auto" w:fill="FFFFFF"/>
        </w:rPr>
        <w:t>面试于</w:t>
      </w:r>
      <w:r>
        <w:rPr>
          <w:rFonts w:ascii="仿宋_GB2312" w:eastAsia="仿宋_GB2312" w:hint="eastAsia"/>
          <w:b/>
          <w:sz w:val="32"/>
          <w:szCs w:val="32"/>
          <w:shd w:val="clear" w:color="auto" w:fill="FFFFFF"/>
        </w:rPr>
        <w:t>2月25日</w:t>
      </w:r>
      <w:r>
        <w:rPr>
          <w:rFonts w:eastAsia="仿宋_GB2312" w:hint="eastAsia"/>
          <w:b/>
          <w:sz w:val="32"/>
          <w:szCs w:val="32"/>
          <w:shd w:val="clear" w:color="auto" w:fill="FFFFFF"/>
        </w:rPr>
        <w:t>上午</w:t>
      </w:r>
      <w:r>
        <w:rPr>
          <w:rFonts w:eastAsia="仿宋_GB2312"/>
          <w:b/>
          <w:sz w:val="32"/>
          <w:szCs w:val="32"/>
          <w:shd w:val="clear" w:color="auto" w:fill="FFFFFF"/>
        </w:rPr>
        <w:t>9:00</w:t>
      </w:r>
      <w:r>
        <w:rPr>
          <w:rFonts w:ascii="仿宋_GB2312" w:eastAsia="仿宋_GB2312" w:hint="eastAsia"/>
          <w:sz w:val="32"/>
          <w:szCs w:val="32"/>
          <w:shd w:val="clear" w:color="auto" w:fill="FFFFFF"/>
        </w:rPr>
        <w:t>开始，参加当天面试的考生务必全部于上午</w:t>
      </w:r>
      <w:r>
        <w:rPr>
          <w:rFonts w:ascii="仿宋_GB2312" w:eastAsia="仿宋_GB2312"/>
          <w:b/>
          <w:sz w:val="32"/>
          <w:szCs w:val="32"/>
          <w:shd w:val="clear" w:color="auto" w:fill="FFFFFF"/>
        </w:rPr>
        <w:t>8:</w:t>
      </w:r>
      <w:r>
        <w:rPr>
          <w:rFonts w:ascii="仿宋_GB2312" w:eastAsia="仿宋_GB2312" w:hint="eastAsia"/>
          <w:b/>
          <w:sz w:val="32"/>
          <w:szCs w:val="32"/>
          <w:shd w:val="clear" w:color="auto" w:fill="FFFFFF"/>
        </w:rPr>
        <w:t>0</w:t>
      </w:r>
      <w:r>
        <w:rPr>
          <w:rFonts w:ascii="仿宋_GB2312" w:eastAsia="仿宋_GB2312"/>
          <w:b/>
          <w:sz w:val="32"/>
          <w:szCs w:val="32"/>
          <w:shd w:val="clear" w:color="auto" w:fill="FFFFFF"/>
        </w:rPr>
        <w:t>0</w:t>
      </w:r>
      <w:r>
        <w:rPr>
          <w:rFonts w:ascii="仿宋_GB2312" w:eastAsia="仿宋_GB2312" w:hint="eastAsia"/>
          <w:b/>
          <w:sz w:val="32"/>
          <w:szCs w:val="32"/>
          <w:shd w:val="clear" w:color="auto" w:fill="FFFFFF"/>
        </w:rPr>
        <w:t>前报到完毕。截至当天上午</w:t>
      </w:r>
      <w:r>
        <w:rPr>
          <w:rFonts w:ascii="仿宋_GB2312" w:eastAsia="仿宋_GB2312" w:hint="eastAsia"/>
          <w:b/>
          <w:color w:val="000000"/>
          <w:sz w:val="32"/>
          <w:szCs w:val="32"/>
        </w:rPr>
        <w:t>8：00</w:t>
      </w:r>
      <w:r>
        <w:rPr>
          <w:rFonts w:ascii="仿宋_GB2312" w:eastAsia="仿宋_GB2312" w:hint="eastAsia"/>
          <w:sz w:val="32"/>
          <w:szCs w:val="32"/>
          <w:shd w:val="clear" w:color="auto" w:fill="FFFFFF"/>
        </w:rPr>
        <w:t>没有进入候考室的考生，取消考试资格。</w:t>
      </w:r>
    </w:p>
    <w:p>
      <w:pPr>
        <w:shd w:val="solid" w:color="FFFFFF" w:fill="auto"/>
        <w:autoSpaceDN w:val="0"/>
        <w:spacing w:line="580"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ind w:firstLineChars="200" w:firstLine="640"/>
        <w:rPr>
          <w:rFonts w:eastAsia="方正仿宋_GBK"/>
          <w:sz w:val="32"/>
          <w:szCs w:val="32"/>
          <w:shd w:val="clear" w:color="auto" w:fill="FFFFFF"/>
        </w:rPr>
      </w:pPr>
      <w:r>
        <w:rPr>
          <w:rFonts w:eastAsia="方正仿宋_GBK"/>
          <w:sz w:val="32"/>
          <w:szCs w:val="32"/>
          <w:shd w:val="clear" w:color="auto" w:fill="FFFFFF"/>
        </w:rPr>
        <w:t>南宁海关办公楼7楼</w:t>
      </w:r>
      <w:r>
        <w:rPr>
          <w:rFonts w:eastAsia="方正仿宋_GBK" w:hint="eastAsia"/>
          <w:sz w:val="32"/>
          <w:szCs w:val="32"/>
          <w:shd w:val="clear" w:color="auto" w:fill="FFFFFF"/>
        </w:rPr>
        <w:t>713</w:t>
      </w:r>
      <w:r>
        <w:rPr>
          <w:rFonts w:eastAsia="方正仿宋_GBK"/>
          <w:sz w:val="32"/>
          <w:szCs w:val="32"/>
          <w:shd w:val="clear" w:color="auto" w:fill="FFFFFF"/>
        </w:rPr>
        <w:t>会议室。地址：广西南宁市青秀区中柬路1号。</w:t>
      </w:r>
    </w:p>
    <w:p>
      <w:pPr>
        <w:spacing w:line="580" w:lineRule="exact"/>
        <w:ind w:firstLineChars="200" w:firstLine="640"/>
        <w:rPr>
          <w:rFonts w:eastAsia="黑体"/>
          <w:sz w:val="32"/>
          <w:szCs w:val="32"/>
        </w:rPr>
      </w:pPr>
      <w:r>
        <w:rPr>
          <w:rFonts w:eastAsia="黑体" w:hint="eastAsia"/>
          <w:sz w:val="32"/>
          <w:szCs w:val="32"/>
        </w:rPr>
        <w:drawing>
          <wp:anchor distT="0" distB="0" distL="114300" distR="114300" simplePos="0" relativeHeight="10" behindDoc="0" locked="0" layoutInCell="1" hidden="0" allowOverlap="1">
            <wp:simplePos x="0" y="0"/>
            <wp:positionH relativeFrom="column">
              <wp:posOffset>428625</wp:posOffset>
            </wp:positionH>
            <wp:positionV relativeFrom="paragraph">
              <wp:posOffset>41275</wp:posOffset>
            </wp:positionV>
            <wp:extent cx="5274310" cy="3152775"/>
            <wp:effectExtent l="0" t="0" r="0" b="0"/>
            <wp:wrapNone/>
            <wp:docPr id="1" name="图片 1" descr="2804271191487326200810"/>
            <wp:cNvGraphicFramePr>
              <a:graphicFrameLocks noChangeAspect="1"/>
            </wp:cNvGraphicFramePr>
            <a:graphic>
              <a:graphicData uri="http://schemas.openxmlformats.org/drawingml/2006/picture">
                <pic:pic>
                  <pic:nvPicPr>
                    <pic:cNvPr id="3" name="图片 3"/>
                    <pic:cNvPicPr/>
                  </pic:nvPicPr>
                  <pic:blipFill>
                    <a:blip r:embed="rId3"/>
                    <a:stretch>
                      <a:fillRect/>
                    </a:stretch>
                  </pic:blipFill>
                  <pic:spPr>
                    <a:xfrm rot="0">
                      <a:off x="0" y="0"/>
                      <a:ext cx="5274310" cy="3152775"/>
                    </a:xfrm>
                    <a:prstGeom prst="rect"/>
                    <a:noFill/>
                    <a:ln w="9525" cmpd="sng" cap="flat">
                      <a:noFill/>
                      <a:prstDash val="solid"/>
                      <a:miter/>
                    </a:ln>
                  </pic:spPr>
                </pic:pic>
              </a:graphicData>
            </a:graphic>
          </wp:anchor>
        </w:drawing>
      </w:r>
    </w:p>
    <w:p>
      <w:pPr>
        <w:spacing w:line="580" w:lineRule="exact"/>
        <w:ind w:firstLineChars="200" w:firstLine="640"/>
        <w:rPr>
          <w:rFonts w:eastAsia="黑体"/>
          <w:sz w:val="32"/>
          <w:szCs w:val="32"/>
        </w:rPr>
      </w:pPr>
    </w:p>
    <w:p>
      <w:pPr>
        <w:spacing w:line="580" w:lineRule="exact"/>
        <w:ind w:firstLineChars="200" w:firstLine="640"/>
        <w:rPr>
          <w:rFonts w:eastAsia="黑体"/>
          <w:sz w:val="32"/>
          <w:szCs w:val="32"/>
        </w:rPr>
      </w:pPr>
    </w:p>
    <w:p>
      <w:pPr>
        <w:spacing w:line="580" w:lineRule="exact"/>
        <w:ind w:firstLineChars="200" w:firstLine="640"/>
        <w:rPr>
          <w:rFonts w:eastAsia="黑体"/>
          <w:sz w:val="32"/>
          <w:szCs w:val="32"/>
        </w:rPr>
      </w:pPr>
    </w:p>
    <w:p>
      <w:pPr>
        <w:spacing w:line="580" w:lineRule="exact"/>
        <w:ind w:firstLineChars="200" w:firstLine="640"/>
        <w:rPr>
          <w:rFonts w:eastAsia="黑体"/>
          <w:sz w:val="32"/>
          <w:szCs w:val="32"/>
        </w:rPr>
      </w:pPr>
    </w:p>
    <w:p>
      <w:pPr>
        <w:spacing w:line="580" w:lineRule="exact"/>
        <w:ind w:firstLineChars="200" w:firstLine="640"/>
        <w:rPr>
          <w:rFonts w:eastAsia="黑体"/>
          <w:sz w:val="32"/>
          <w:szCs w:val="32"/>
        </w:rPr>
      </w:pPr>
    </w:p>
    <w:p>
      <w:pPr>
        <w:spacing w:line="580" w:lineRule="exact"/>
        <w:ind w:firstLineChars="200" w:firstLine="640"/>
        <w:rPr>
          <w:rFonts w:eastAsia="黑体"/>
          <w:sz w:val="32"/>
          <w:szCs w:val="32"/>
        </w:rPr>
      </w:pPr>
    </w:p>
    <w:p>
      <w:pPr>
        <w:spacing w:line="580" w:lineRule="exact"/>
        <w:ind w:firstLineChars="200" w:firstLine="640"/>
        <w:rPr>
          <w:rFonts w:eastAsia="黑体"/>
          <w:sz w:val="32"/>
          <w:szCs w:val="32"/>
        </w:rPr>
      </w:pPr>
    </w:p>
    <w:p>
      <w:pPr>
        <w:spacing w:line="580" w:lineRule="exact"/>
        <w:ind w:firstLineChars="200" w:firstLine="640"/>
        <w:rPr>
          <w:rFonts w:eastAsia="黑体"/>
          <w:sz w:val="32"/>
          <w:szCs w:val="32"/>
        </w:rPr>
      </w:pPr>
    </w:p>
    <w:p>
      <w:pPr>
        <w:spacing w:line="580" w:lineRule="exact"/>
        <w:ind w:firstLineChars="200" w:firstLine="640"/>
        <w:rPr>
          <w:rFonts w:eastAsia="黑体"/>
          <w:sz w:val="32"/>
          <w:szCs w:val="32"/>
        </w:rPr>
      </w:pPr>
      <w:r>
        <w:rPr>
          <w:rFonts w:eastAsia="黑体" w:hint="eastAsia"/>
          <w:sz w:val="32"/>
          <w:szCs w:val="32"/>
        </w:rPr>
        <w:t>七</w:t>
      </w:r>
      <w:r>
        <w:rPr>
          <w:rFonts w:eastAsia="黑体"/>
          <w:sz w:val="32"/>
          <w:szCs w:val="32"/>
        </w:rPr>
        <w:t>、</w:t>
      </w:r>
      <w:r>
        <w:rPr>
          <w:rFonts w:eastAsia="黑体" w:hint="eastAsia"/>
          <w:sz w:val="32"/>
          <w:szCs w:val="32"/>
        </w:rPr>
        <w:t>体检和考察</w:t>
      </w:r>
    </w:p>
    <w:p>
      <w:pPr>
        <w:spacing w:line="580" w:lineRule="exact"/>
        <w:ind w:firstLineChars="200" w:firstLine="640"/>
        <w:rPr>
          <w:rFonts w:eastAsia="仿宋_GB2312"/>
          <w:sz w:val="32"/>
          <w:szCs w:val="32"/>
        </w:rPr>
      </w:pPr>
      <w:r>
        <w:rPr>
          <w:rFonts w:eastAsia="仿宋_GB2312" w:hint="eastAsia"/>
          <w:sz w:val="32"/>
          <w:szCs w:val="32"/>
        </w:rPr>
        <w:t>（一）体检和考察人选的确定</w:t>
      </w:r>
    </w:p>
    <w:p>
      <w:pPr>
        <w:ind w:firstLineChars="200" w:firstLine="640"/>
        <w:rPr>
          <w:rFonts w:eastAsia="仿宋_GB2312"/>
          <w:sz w:val="32"/>
          <w:szCs w:val="32"/>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及以上的，面试后按综合成绩从高到低的顺序1:1确定体检和考察人选；比例低于3:1的，考生面试成绩应达到60分（含60分），方可按综合成绩从高到低的顺序1:1进入体检和考察。</w:t>
      </w:r>
    </w:p>
    <w:p>
      <w:pPr>
        <w:spacing w:line="580" w:lineRule="exact"/>
        <w:ind w:firstLineChars="200" w:firstLine="640"/>
        <w:rPr>
          <w:rFonts w:ascii="黑体" w:eastAsia="黑体"/>
          <w:sz w:val="32"/>
          <w:szCs w:val="32"/>
          <w:u w:val="single"/>
        </w:rPr>
      </w:pPr>
      <w:r>
        <w:rPr>
          <w:rFonts w:eastAsia="仿宋_GB2312" w:hint="eastAsia"/>
          <w:sz w:val="32"/>
          <w:szCs w:val="32"/>
        </w:rPr>
        <w:t>（二）体检和体能测试</w:t>
      </w:r>
    </w:p>
    <w:p>
      <w:pPr>
        <w:pStyle w:val="15"/>
        <w:spacing w:line="580" w:lineRule="exact"/>
        <w:rPr>
          <w:rFonts w:eastAsia="方正仿宋_GBK"/>
          <w:szCs w:val="32"/>
          <w:shd w:val="clear" w:color="auto" w:fill="FFFFFF"/>
        </w:rPr>
      </w:pPr>
      <w:r>
        <w:rPr>
          <w:rFonts w:eastAsia="方正仿宋_GBK"/>
          <w:szCs w:val="32"/>
          <w:shd w:val="clear" w:color="auto" w:fill="FFFFFF"/>
        </w:rPr>
        <w:t>体检计划于</w:t>
      </w:r>
      <w:r>
        <w:rPr>
          <w:rFonts w:eastAsia="方正仿宋_GBK" w:hint="eastAsia"/>
          <w:szCs w:val="32"/>
          <w:shd w:val="clear" w:color="auto" w:fill="FFFFFF"/>
        </w:rPr>
        <w:t>2019年</w:t>
      </w:r>
      <w:r>
        <w:rPr>
          <w:rFonts w:eastAsia="方正仿宋_GBK" w:hint="eastAsia"/>
          <w:b/>
          <w:szCs w:val="32"/>
          <w:shd w:val="clear" w:color="auto" w:fill="FFFFFF"/>
        </w:rPr>
        <w:t>2</w:t>
      </w:r>
      <w:r>
        <w:rPr>
          <w:rFonts w:eastAsia="方正仿宋_GBK"/>
          <w:b/>
          <w:szCs w:val="32"/>
          <w:shd w:val="clear" w:color="auto" w:fill="FFFFFF"/>
        </w:rPr>
        <w:t>月2</w:t>
      </w:r>
      <w:r>
        <w:rPr>
          <w:rFonts w:eastAsia="方正仿宋_GBK" w:hint="eastAsia"/>
          <w:b/>
          <w:szCs w:val="32"/>
          <w:shd w:val="clear" w:color="auto" w:fill="FFFFFF"/>
        </w:rPr>
        <w:t>6</w:t>
      </w:r>
      <w:r>
        <w:rPr>
          <w:rFonts w:eastAsia="方正仿宋_GBK"/>
          <w:b/>
          <w:szCs w:val="32"/>
          <w:shd w:val="clear" w:color="auto" w:fill="FFFFFF"/>
        </w:rPr>
        <w:t>日</w:t>
      </w:r>
      <w:r>
        <w:rPr>
          <w:rFonts w:eastAsia="方正仿宋_GBK"/>
          <w:szCs w:val="32"/>
          <w:shd w:val="clear" w:color="auto" w:fill="FFFFFF"/>
        </w:rPr>
        <w:t>进行，所有参加体检的考生于体检当日上午在</w:t>
      </w:r>
      <w:r>
        <w:rPr>
          <w:rFonts w:eastAsia="方正仿宋_GBK"/>
          <w:b/>
          <w:bCs/>
          <w:szCs w:val="32"/>
          <w:shd w:val="clear" w:color="auto" w:fill="FFFFFF"/>
        </w:rPr>
        <w:t>南宁海关办公楼7楼</w:t>
      </w:r>
      <w:r>
        <w:rPr>
          <w:rFonts w:eastAsia="方正仿宋_GBK" w:hint="eastAsia"/>
          <w:b/>
          <w:bCs/>
          <w:szCs w:val="32"/>
          <w:shd w:val="clear" w:color="auto" w:fill="FFFFFF"/>
        </w:rPr>
        <w:t>713</w:t>
      </w:r>
      <w:r>
        <w:rPr>
          <w:rFonts w:eastAsia="方正仿宋_GBK"/>
          <w:b/>
          <w:bCs/>
          <w:szCs w:val="32"/>
          <w:shd w:val="clear" w:color="auto" w:fill="FFFFFF"/>
        </w:rPr>
        <w:t>会议室</w:t>
      </w:r>
      <w:r>
        <w:rPr>
          <w:rFonts w:eastAsia="方正仿宋_GBK"/>
          <w:szCs w:val="32"/>
          <w:shd w:val="clear" w:color="auto" w:fill="FFFFFF"/>
        </w:rPr>
        <w:t>集中（集中的具体时间另行通知，请考生务必保持通讯畅通）。届时统一前往，请考生合理安排好行程，注意安全。体检费用由考生承担。</w:t>
      </w:r>
    </w:p>
    <w:p>
      <w:pPr>
        <w:spacing w:line="580" w:lineRule="exact"/>
        <w:ind w:firstLineChars="200" w:firstLine="640"/>
        <w:rPr>
          <w:rFonts w:eastAsia="方正仿宋_GBK"/>
          <w:sz w:val="32"/>
          <w:szCs w:val="32"/>
          <w:shd w:val="clear" w:color="auto" w:fill="FFFFFF"/>
        </w:rPr>
      </w:pPr>
      <w:r>
        <w:rPr>
          <w:rFonts w:eastAsia="方正仿宋_GBK"/>
          <w:sz w:val="32"/>
          <w:szCs w:val="32"/>
        </w:rPr>
        <w:t>报考缉私警察职位且体检合格的考生，参加体能测评。</w:t>
      </w:r>
      <w:r>
        <w:rPr>
          <w:rFonts w:eastAsia="方正仿宋_GBK"/>
          <w:bCs/>
          <w:sz w:val="32"/>
          <w:szCs w:val="32"/>
        </w:rPr>
        <w:t>体能测评将于体检之后进行。</w:t>
      </w:r>
      <w:r>
        <w:rPr>
          <w:rFonts w:eastAsia="方正仿宋_GBK"/>
          <w:sz w:val="32"/>
          <w:szCs w:val="32"/>
        </w:rPr>
        <w:t>（具体时间、地点另行通知，请</w:t>
      </w:r>
      <w:r>
        <w:rPr>
          <w:rFonts w:eastAsia="方正仿宋_GBK"/>
          <w:sz w:val="32"/>
          <w:szCs w:val="32"/>
          <w:shd w:val="clear" w:color="auto" w:fill="FFFFFF"/>
        </w:rPr>
        <w:t>考生务必保持通讯畅通）。体能测评执行《关于印发公安机关录用人民警察体能测评项目和标准（暂行）的通知》有关标准。体能测评中凡一项不达标的，视为体能测评不合格。</w:t>
      </w:r>
    </w:p>
    <w:p>
      <w:pPr>
        <w:snapToGrid w:val="0"/>
        <w:spacing w:line="580"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80"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p>
    <w:p>
      <w:pPr>
        <w:snapToGrid w:val="0"/>
        <w:spacing w:line="580" w:lineRule="exact"/>
        <w:ind w:firstLineChars="192" w:firstLine="614"/>
        <w:rPr>
          <w:rFonts w:ascii="仿宋_GB2312" w:eastAsia="仿宋_GB2312"/>
          <w:sz w:val="32"/>
          <w:szCs w:val="32"/>
        </w:rPr>
      </w:pP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ind w:firstLineChars="200" w:firstLine="640"/>
        <w:rPr>
          <w:rFonts w:ascii="仿宋_GB2312" w:eastAsia="仿宋_GB2312"/>
          <w:sz w:val="32"/>
          <w:szCs w:val="32"/>
        </w:rPr>
      </w:pPr>
      <w:r>
        <w:rPr>
          <w:rFonts w:ascii="仿宋_GB2312" w:eastAsia="仿宋_GB2312" w:hint="eastAsia"/>
          <w:sz w:val="32"/>
          <w:szCs w:val="32"/>
        </w:rPr>
        <w:t>综合成绩（缉私）</w:t>
      </w:r>
      <w:r>
        <w:rPr>
          <w:rFonts w:ascii="仿宋_GB2312" w:eastAsia="仿宋_GB2312"/>
          <w:sz w:val="32"/>
          <w:szCs w:val="32"/>
        </w:rPr>
        <w:t>=</w:t>
      </w:r>
      <w:r>
        <w:rPr>
          <w:rFonts w:ascii="仿宋_GB2312" w:eastAsia="仿宋_GB2312" w:hint="eastAsia"/>
          <w:sz w:val="32"/>
          <w:szCs w:val="32"/>
        </w:rPr>
        <w:t>笔试合成分 ×</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rPr>
          <w:rFonts w:ascii="方正黑体简体" w:eastAsia="方正黑体简体"/>
          <w:sz w:val="32"/>
          <w:szCs w:val="32"/>
          <w:shd w:val="clear" w:color="auto" w:fill="FFFFFF"/>
        </w:rPr>
      </w:pPr>
      <w:r>
        <w:rPr>
          <w:rFonts w:ascii="黑体" w:eastAsia="黑体" w:hint="eastAsia"/>
          <w:sz w:val="32"/>
          <w:szCs w:val="32"/>
        </w:rPr>
        <w:t>八、</w:t>
      </w:r>
      <w:r>
        <w:rPr>
          <w:rFonts w:ascii="黑体" w:eastAsia="黑体" w:hint="eastAsia"/>
          <w:sz w:val="32"/>
          <w:szCs w:val="32"/>
          <w:shd w:val="clear" w:color="auto" w:fill="FFFFFF"/>
        </w:rPr>
        <w:t>注意事项</w:t>
      </w:r>
    </w:p>
    <w:p>
      <w:pPr>
        <w:ind w:firstLineChars="200" w:firstLine="640"/>
        <w:rPr>
          <w:rFonts w:ascii="仿宋_GB2312" w:eastAsia="仿宋_GB2312"/>
          <w:sz w:val="32"/>
          <w:szCs w:val="32"/>
          <w:shd w:val="clear" w:color="auto" w:fill="FFFFFF"/>
        </w:rPr>
      </w:pPr>
      <w:r>
        <w:rPr>
          <w:rFonts w:ascii="仿宋_GB2312" w:eastAsia="仿宋_GB2312" w:hint="eastAsia"/>
          <w:sz w:val="32"/>
          <w:szCs w:val="32"/>
          <w:shd w:val="clear" w:color="auto" w:fill="FFFFFF"/>
        </w:rPr>
        <w:t>考生应对个人提供资料的真实性负责。请广大考生务必保持手机、座机、电邮联系畅通，以便及时通知有关信息。如报名时提供的通讯方式有误或有变化，请及时将变动情况告知招录海关，未及时告知的自行承担相应后果。面试前，我单位将随时更新、发布有关安排、要求，请考生密切关注南宁海关官方网站，以免遗漏相关信息。</w:t>
      </w:r>
    </w:p>
    <w:p>
      <w:pPr>
        <w:spacing w:line="580" w:lineRule="exact"/>
        <w:ind w:firstLineChars="200" w:firstLine="640"/>
        <w:rPr>
          <w:rFonts w:eastAsia="方正仿宋_GBK"/>
          <w:sz w:val="32"/>
          <w:szCs w:val="32"/>
        </w:rPr>
      </w:pPr>
      <w:r>
        <w:rPr>
          <w:rFonts w:eastAsia="方正仿宋_GBK"/>
          <w:b/>
          <w:sz w:val="32"/>
          <w:szCs w:val="32"/>
        </w:rPr>
        <w:t>联系方式：</w:t>
      </w:r>
      <w:r>
        <w:rPr>
          <w:rFonts w:eastAsia="方正仿宋_GBK"/>
          <w:sz w:val="32"/>
          <w:szCs w:val="32"/>
        </w:rPr>
        <w:t xml:space="preserve"> 0771-536896</w:t>
      </w:r>
      <w:r>
        <w:rPr>
          <w:rFonts w:eastAsia="方正仿宋_GBK" w:hint="eastAsia"/>
          <w:sz w:val="32"/>
          <w:szCs w:val="32"/>
        </w:rPr>
        <w:t>1</w:t>
      </w:r>
      <w:r>
        <w:rPr>
          <w:rFonts w:eastAsia="方正仿宋_GBK"/>
          <w:sz w:val="32"/>
          <w:szCs w:val="32"/>
        </w:rPr>
        <w:t>、5368963</w:t>
      </w:r>
      <w:r>
        <w:rPr>
          <w:rFonts w:eastAsia="方正仿宋_GBK"/>
          <w:sz w:val="32"/>
          <w:szCs w:val="32"/>
          <w:shd w:val="clear" w:color="auto" w:fill="FFFFFF"/>
        </w:rPr>
        <w:t>（电话）</w:t>
      </w:r>
    </w:p>
    <w:p>
      <w:pPr>
        <w:spacing w:line="580" w:lineRule="exact"/>
        <w:ind w:firstLineChars="200" w:firstLine="640"/>
        <w:rPr>
          <w:rFonts w:eastAsia="仿宋_GB2312"/>
          <w:b/>
          <w:sz w:val="32"/>
          <w:szCs w:val="32"/>
        </w:rPr>
      </w:pPr>
      <w:r>
        <w:rPr>
          <w:rFonts w:eastAsia="仿宋_GB2312"/>
          <w:sz w:val="32"/>
          <w:szCs w:val="32"/>
          <w:shd w:val="clear" w:color="auto" w:fill="FFFFFF"/>
        </w:rPr>
        <w:t>nnhgrjc@163.com（电子邮箱）</w:t>
      </w:r>
    </w:p>
    <w:p>
      <w:pPr>
        <w:shd w:val="solid" w:color="FFFFFF" w:fill="auto"/>
        <w:autoSpaceDN w:val="0"/>
        <w:spacing w:line="580" w:lineRule="exact"/>
        <w:ind w:firstLine="640"/>
        <w:rPr>
          <w:rFonts w:eastAsia="方正仿宋_GBK"/>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80" w:lineRule="exact"/>
        <w:ind w:firstLine="640"/>
        <w:rPr>
          <w:rFonts w:eastAsia="仿宋_GB2312"/>
          <w:sz w:val="32"/>
          <w:szCs w:val="32"/>
          <w:shd w:val="clear" w:color="auto" w:fill="FFFFFF"/>
        </w:rPr>
      </w:pPr>
    </w:p>
    <w:p>
      <w:pPr>
        <w:rPr>
          <w:rFonts w:eastAsia="仿宋_GB2312"/>
          <w:sz w:val="32"/>
          <w:szCs w:val="32"/>
          <w:shd w:val="clear" w:color="auto" w:fill="FFFFFF"/>
        </w:rPr>
      </w:pPr>
      <w:r>
        <w:rPr>
          <w:rFonts w:eastAsia="仿宋_GB2312" w:hint="eastAsia"/>
          <w:sz w:val="32"/>
          <w:szCs w:val="32"/>
          <w:shd w:val="clear" w:color="auto" w:fill="FFFFFF"/>
        </w:rPr>
        <w:t>附件：</w:t>
      </w:r>
      <w:r>
        <w:rPr>
          <w:rFonts w:eastAsia="方正仿宋_GBK"/>
          <w:sz w:val="32"/>
          <w:szCs w:val="32"/>
        </w:rPr>
        <w:t>1. 面试分数线及进入面试人员名单</w:t>
      </w:r>
    </w:p>
    <w:p>
      <w:pPr>
        <w:ind w:firstLineChars="300" w:firstLine="960"/>
        <w:rPr>
          <w:rFonts w:eastAsia="仿宋_GB2312"/>
          <w:sz w:val="32"/>
          <w:szCs w:val="32"/>
          <w:shd w:val="clear" w:color="auto" w:fill="FFFFFF"/>
        </w:rPr>
      </w:pPr>
      <w:r>
        <w:rPr>
          <w:rFonts w:eastAsia="仿宋_GB2312" w:hint="eastAsia"/>
          <w:sz w:val="32"/>
          <w:szCs w:val="32"/>
          <w:shd w:val="clear" w:color="auto" w:fill="FFFFFF"/>
        </w:rPr>
        <w:t>2. 面试确认内容（样式）</w:t>
      </w:r>
    </w:p>
    <w:p>
      <w:pPr>
        <w:rPr>
          <w:rFonts w:eastAsia="仿宋_GB2312"/>
          <w:sz w:val="32"/>
          <w:szCs w:val="32"/>
          <w:shd w:val="clear" w:color="auto" w:fill="FFFFFF"/>
        </w:rPr>
      </w:pPr>
      <w:r>
        <w:rPr>
          <w:rFonts w:eastAsia="仿宋_GB2312" w:hint="eastAsia"/>
          <w:sz w:val="32"/>
          <w:szCs w:val="32"/>
          <w:shd w:val="clear" w:color="auto" w:fill="FFFFFF"/>
        </w:rPr>
        <w:t xml:space="preserve">      3. 放弃面试资格声明（样式）</w:t>
      </w:r>
    </w:p>
    <w:p>
      <w:pPr>
        <w:rPr>
          <w:rFonts w:eastAsia="仿宋_GB2312"/>
          <w:sz w:val="32"/>
          <w:szCs w:val="32"/>
          <w:shd w:val="clear" w:color="auto" w:fill="FFFFFF"/>
        </w:rPr>
      </w:pPr>
      <w:r>
        <w:rPr>
          <w:rFonts w:eastAsia="仿宋_GB2312" w:hint="eastAsia"/>
          <w:sz w:val="32"/>
          <w:szCs w:val="32"/>
          <w:shd w:val="clear" w:color="auto" w:fill="FFFFFF"/>
        </w:rPr>
        <w:t>　　  4. 报名推荐表（样式）</w:t>
      </w:r>
    </w:p>
    <w:p>
      <w:pPr>
        <w:rPr>
          <w:rFonts w:eastAsia="仿宋_GB2312"/>
          <w:sz w:val="32"/>
          <w:szCs w:val="32"/>
          <w:shd w:val="clear" w:color="auto" w:fill="FFFFFF"/>
        </w:rPr>
      </w:pPr>
    </w:p>
    <w:p>
      <w:pPr>
        <w:ind w:firstLineChars="1450" w:firstLine="4640"/>
        <w:rPr>
          <w:rFonts w:eastAsia="仿宋_GB2312"/>
          <w:sz w:val="32"/>
          <w:szCs w:val="32"/>
          <w:shd w:val="clear" w:color="auto" w:fill="FFFFFF"/>
        </w:rPr>
      </w:pPr>
      <w:r>
        <w:rPr>
          <w:rFonts w:eastAsia="仿宋_GB2312" w:hint="eastAsia"/>
          <w:sz w:val="32"/>
          <w:szCs w:val="32"/>
          <w:shd w:val="clear" w:color="auto" w:fill="FFFFFF"/>
        </w:rPr>
        <w:t>南宁海关</w:t>
      </w:r>
    </w:p>
    <w:p>
      <w:pPr>
        <w:rPr>
          <w:rFonts w:eastAsia="仿宋_GB2312"/>
          <w:sz w:val="32"/>
          <w:szCs w:val="32"/>
          <w:shd w:val="clear" w:color="auto" w:fill="FFFFFF"/>
        </w:rPr>
      </w:pPr>
      <w:r>
        <w:rPr>
          <w:rFonts w:eastAsia="仿宋_GB2312" w:hint="eastAsia"/>
          <w:sz w:val="32"/>
          <w:szCs w:val="32"/>
          <w:shd w:val="clear" w:color="auto" w:fill="FFFFFF"/>
        </w:rPr>
        <w:t xml:space="preserve">                          2019年2月1日</w:t>
      </w:r>
    </w:p>
    <w:p>
      <w:pPr>
        <w:rPr>
          <w:rFonts w:eastAsia="仿宋_GB2312"/>
          <w:sz w:val="32"/>
          <w:szCs w:val="32"/>
          <w:shd w:val="clear" w:color="auto" w:fill="FFFFFF"/>
        </w:rPr>
      </w:pPr>
    </w:p>
    <w:p>
      <w:pPr>
        <w:rPr>
          <w:rFonts w:eastAsia="仿宋_GB2312"/>
          <w:sz w:val="32"/>
          <w:szCs w:val="32"/>
          <w:shd w:val="clear" w:color="auto" w:fill="FFFFFF"/>
        </w:rPr>
      </w:pPr>
      <w:r>
        <w:rPr>
          <w:rFonts w:eastAsia="仿宋_GB2312" w:hint="eastAsia"/>
          <w:sz w:val="32"/>
          <w:szCs w:val="32"/>
          <w:shd w:val="clear" w:color="auto" w:fill="FFFFFF"/>
        </w:rPr>
        <w:br w:type="page"/>
      </w:r>
    </w:p>
    <w:tbl>
      <w:tblPr>
        <w:tblpPr w:leftFromText="180" w:rightFromText="180" w:vertAnchor="text" w:horzAnchor="page" w:tblpX="885" w:tblpY="560"/>
        <w:tblOverlap w:val="never"/>
        <w:tblW w:w="1024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064"/>
        <w:gridCol w:w="2069"/>
        <w:gridCol w:w="1666"/>
        <w:gridCol w:w="1321"/>
        <w:gridCol w:w="1080"/>
        <w:gridCol w:w="1936"/>
        <w:gridCol w:w="1109"/>
      </w:tblGrid>
      <w:tr>
        <w:trPr>
          <w:trHeight w:val="405"/>
        </w:trPr>
        <w:tc>
          <w:tcPr>
            <w:tcW w:w="1064" w:type="dxa"/>
            <w:shd w:val="clear" w:color="auto" w:fill="FFFFFF"/>
            <w:vAlign w:val="center"/>
          </w:tcPr>
          <w:p>
            <w:pPr>
              <w:widowControl/>
              <w:jc w:val="center"/>
              <w:textAlignment w:val="center"/>
              <w:rPr>
                <w:rFonts w:ascii="方正黑体_GBK" w:eastAsia="方正黑体_GBK" w:cs="方正黑体_GBK"/>
                <w:color w:val="000000"/>
                <w:sz w:val="32"/>
                <w:szCs w:val="32"/>
              </w:rPr>
            </w:pPr>
            <w:r>
              <w:rPr>
                <w:rFonts w:ascii="方正黑体_GBK" w:eastAsia="方正黑体_GBK" w:cs="方正黑体_GBK" w:hint="eastAsia"/>
                <w:color w:val="000000"/>
                <w:kern w:val="0"/>
                <w:sz w:val="32"/>
                <w:szCs w:val="32"/>
              </w:rPr>
              <w:t>附件1</w:t>
            </w:r>
          </w:p>
        </w:tc>
        <w:tc>
          <w:tcPr>
            <w:tcW w:w="2069" w:type="dxa"/>
            <w:shd w:val="clear" w:color="auto" w:fill="FFFFFF"/>
            <w:vAlign w:val="center"/>
          </w:tcPr>
          <w:p>
            <w:pPr>
              <w:jc w:val="center"/>
              <w:rPr>
                <w:rFonts w:ascii="方正黑体_GBK" w:eastAsia="方正黑体_GBK" w:cs="方正黑体_GBK"/>
                <w:color w:val="000000"/>
                <w:sz w:val="32"/>
                <w:szCs w:val="32"/>
              </w:rPr>
            </w:pPr>
          </w:p>
        </w:tc>
        <w:tc>
          <w:tcPr>
            <w:tcW w:w="1666" w:type="dxa"/>
            <w:shd w:val="clear" w:color="auto" w:fill="FFFFFF"/>
            <w:vAlign w:val="center"/>
          </w:tcPr>
          <w:p>
            <w:pPr>
              <w:jc w:val="center"/>
              <w:rPr>
                <w:rFonts w:ascii="宋体" w:cs="宋体"/>
                <w:color w:val="000000"/>
                <w:sz w:val="22"/>
                <w:szCs w:val="22"/>
              </w:rPr>
            </w:pPr>
          </w:p>
        </w:tc>
        <w:tc>
          <w:tcPr>
            <w:tcW w:w="1321" w:type="dxa"/>
            <w:shd w:val="clear" w:color="auto" w:fill="FFFFFF"/>
            <w:vAlign w:val="center"/>
          </w:tcPr>
          <w:p>
            <w:pPr>
              <w:jc w:val="center"/>
              <w:rPr>
                <w:rFonts w:ascii="宋体" w:cs="宋体"/>
                <w:color w:val="000000"/>
                <w:sz w:val="22"/>
                <w:szCs w:val="22"/>
              </w:rPr>
            </w:pPr>
          </w:p>
        </w:tc>
        <w:tc>
          <w:tcPr>
            <w:tcW w:w="1080" w:type="dxa"/>
            <w:shd w:val="clear" w:color="auto" w:fill="FFFFFF"/>
            <w:vAlign w:val="center"/>
          </w:tcPr>
          <w:p>
            <w:pPr>
              <w:jc w:val="center"/>
              <w:rPr>
                <w:rFonts w:ascii="宋体" w:cs="宋体"/>
                <w:color w:val="000000"/>
                <w:sz w:val="22"/>
                <w:szCs w:val="22"/>
              </w:rPr>
            </w:pPr>
          </w:p>
        </w:tc>
        <w:tc>
          <w:tcPr>
            <w:tcW w:w="1936" w:type="dxa"/>
            <w:shd w:val="clear" w:color="auto" w:fill="FFFFFF"/>
            <w:vAlign w:val="center"/>
          </w:tcPr>
          <w:p>
            <w:pPr>
              <w:jc w:val="center"/>
              <w:rPr>
                <w:rFonts w:ascii="宋体" w:cs="宋体"/>
                <w:color w:val="000000"/>
                <w:sz w:val="22"/>
                <w:szCs w:val="22"/>
              </w:rPr>
            </w:pPr>
          </w:p>
        </w:tc>
        <w:tc>
          <w:tcPr>
            <w:tcW w:w="1109" w:type="dxa"/>
            <w:shd w:val="clear" w:color="auto" w:fill="FFFFFF"/>
            <w:vAlign w:val="center"/>
          </w:tcPr>
          <w:p>
            <w:pPr>
              <w:jc w:val="center"/>
              <w:rPr>
                <w:rFonts w:ascii="宋体" w:cs="宋体"/>
                <w:color w:val="000000"/>
                <w:sz w:val="22"/>
                <w:szCs w:val="22"/>
              </w:rPr>
            </w:pPr>
          </w:p>
        </w:tc>
      </w:tr>
      <w:tr>
        <w:trPr>
          <w:trHeight w:val="645"/>
        </w:trPr>
        <w:tc>
          <w:tcPr>
            <w:tcW w:w="10245" w:type="dxa"/>
            <w:gridSpan w:val="7"/>
            <w:shd w:val="clear" w:color="auto" w:fill="FFFFFF"/>
            <w:vAlign w:val="center"/>
          </w:tcPr>
          <w:p>
            <w:pPr>
              <w:widowControl/>
              <w:jc w:val="center"/>
              <w:textAlignment w:val="center"/>
              <w:rPr>
                <w:rFonts w:ascii="方正小标宋_GBK" w:eastAsia="方正小标宋_GBK" w:cs="方正小标宋_GBK"/>
                <w:color w:val="000000"/>
                <w:sz w:val="36"/>
                <w:szCs w:val="36"/>
              </w:rPr>
            </w:pPr>
            <w:r>
              <w:rPr>
                <w:rFonts w:ascii="方正小标宋_GBK" w:eastAsia="方正小标宋_GBK" w:cs="方正小标宋_GBK" w:hint="eastAsia"/>
                <w:color w:val="000000"/>
                <w:kern w:val="0"/>
                <w:sz w:val="36"/>
                <w:szCs w:val="36"/>
              </w:rPr>
              <w:t>面试分数线及进入面试人员名单</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序号</w:t>
            </w:r>
          </w:p>
        </w:tc>
        <w:tc>
          <w:tcPr>
            <w:tcW w:w="206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职位名称</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职位代码</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面试分数线</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姓名</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准考证号</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面试时间</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隶属海关</w:t>
              <w:br/>
              <w:t>海关业务</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300110001001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125.20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谢显鹏</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12923101090606</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朱天康</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12923101160613</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北海海关</w:t>
              <w:br/>
              <w:t>监管工作</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300110002001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131.80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丁红媛</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12922301183820</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朱道成</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12924301444513</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5</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罗  雨</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12925301596104</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6</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钦州海关</w:t>
              <w:br/>
              <w:t>监管工作</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300110003001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131.50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方泽南</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12924201073207</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7</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谢泽华</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12924301622709</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8</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洪德易</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12925301350916</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9</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钦州保税港区海关</w:t>
              <w:br/>
              <w:t>监管工作</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300110004001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132.00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张葛夏裕</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12923333025214</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10</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向希雅</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12924301461725</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丁欣然</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12925100122217</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w:t>
            </w:r>
          </w:p>
        </w:tc>
        <w:tc>
          <w:tcPr>
            <w:tcW w:w="206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防城海关</w:t>
              <w:br/>
              <w:t>监管工作</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300110005001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136.00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周子靖</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12923701190421</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  琴</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12925001072612</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72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14</w:t>
            </w:r>
          </w:p>
        </w:tc>
        <w:tc>
          <w:tcPr>
            <w:tcW w:w="206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夏若梅</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12925301598528</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bl>
    <w:p>
      <w:pPr>
        <w:rPr>
          <w:rFonts w:eastAsia="仿宋_GB2312"/>
          <w:sz w:val="32"/>
          <w:szCs w:val="32"/>
          <w:shd w:val="clear" w:color="auto" w:fill="FFFFFF"/>
        </w:rPr>
      </w:pPr>
    </w:p>
    <w:tbl>
      <w:tblPr>
        <w:tblpPr w:leftFromText="180" w:rightFromText="180" w:vertAnchor="text" w:horzAnchor="page" w:tblpX="871" w:tblpY="609"/>
        <w:tblOverlap w:val="never"/>
        <w:tblW w:w="1024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064"/>
        <w:gridCol w:w="2070"/>
        <w:gridCol w:w="1666"/>
        <w:gridCol w:w="1321"/>
        <w:gridCol w:w="1080"/>
        <w:gridCol w:w="1936"/>
        <w:gridCol w:w="1108"/>
      </w:tblGrid>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职位名称</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职位代码</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面试分数线</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姓名</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准考证号</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面试时间</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15</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w:t>
              <w:br/>
              <w:t>监管工作（一）</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300110006001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131.40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高  星</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12921401372312</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16</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代  睿</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12925301054918</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17</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姜  甜</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12926201072430</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18</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w:t>
              <w:br/>
              <w:t>监管工作（二）</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300110006002</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127.50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覃庆容</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12924501131126</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19</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殷艺益</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12925301372406</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20</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胡昌艳</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12925301383130</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21</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东兴海关</w:t>
              <w:br/>
              <w:t>监管工作（三）</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300110006003</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116.90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谢雨杏</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12924501072521</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22</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冼盛敏</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12924501140426</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23</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韦梦平</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12924501181323</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24</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凭祥海关</w:t>
              <w:br/>
              <w:t>监管工作（一）</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300110007001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131.20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卫锐东</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12921401151924</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25</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郑欣雨</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12922102111011</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26</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巫  聪</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12924501101203</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27</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凭祥海关</w:t>
              <w:br/>
              <w:t>监管工作（二）</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300110007002</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127.90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王佳伟</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12921115181521</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28</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黄思齐</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12924501056430</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29</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廖书婕</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12924501160613</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凭祥海关</w:t>
              <w:br/>
              <w:t>监管工作（三）</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300110007003</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116.80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徐蓉蓉</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12924501081720</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31</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覃诗颖</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12924501121705</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15"/>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32</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晏  茂</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12924501200430</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bl>
    <w:p>
      <w:pPr>
        <w:rPr>
          <w:rFonts w:eastAsia="仿宋_GB2312"/>
          <w:sz w:val="32"/>
          <w:szCs w:val="32"/>
          <w:shd w:val="clear" w:color="auto" w:fill="FFFFFF"/>
        </w:rPr>
      </w:pPr>
    </w:p>
    <w:tbl>
      <w:tblPr>
        <w:tblpPr w:leftFromText="180" w:rightFromText="180" w:vertAnchor="text" w:horzAnchor="page" w:tblpX="865" w:tblpY="463"/>
        <w:tblOverlap w:val="never"/>
        <w:tblW w:w="10245"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1064"/>
        <w:gridCol w:w="2070"/>
        <w:gridCol w:w="1666"/>
        <w:gridCol w:w="1321"/>
        <w:gridCol w:w="1080"/>
        <w:gridCol w:w="1936"/>
        <w:gridCol w:w="1108"/>
      </w:tblGrid>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序号</w:t>
            </w:r>
          </w:p>
        </w:tc>
        <w:tc>
          <w:tcPr>
            <w:tcW w:w="207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职位名称</w:t>
            </w:r>
          </w:p>
        </w:tc>
        <w:tc>
          <w:tcPr>
            <w:tcW w:w="1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职位代码</w:t>
            </w:r>
          </w:p>
        </w:tc>
        <w:tc>
          <w:tcPr>
            <w:tcW w:w="1321"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面试分数线</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姓名</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准考证号</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面试时间</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33</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w:t>
              <w:br/>
              <w:t>监管工作（一）</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300110008001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132.90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赵  乘</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12921201311819</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34</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高  歌</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12921401331115</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35</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刘勤耕</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12923202275116</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36</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w:t>
              <w:br/>
              <w:t>监管工作（二）</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300110008002</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133.00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秦永晶</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12923502073224</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37</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黎江河</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12923607050712</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38</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何  雍</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12924402092430</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39</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水口海关</w:t>
              <w:br/>
              <w:t>监管工作（三）</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300110008003</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115.00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邹璐贤</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12924501055608</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40</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邓海星</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12924501073105</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41</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陈玉生</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12924501181208</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42</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w:t>
              <w:br/>
              <w:t>监管工作（一）</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300110009001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129.90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钟居栋</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12923510192521</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43</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陆敬天</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12924501112319</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44</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钱亭辰</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12925301597009</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45</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龙邦海关</w:t>
              <w:br/>
              <w:t>监管工作（二）</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300110009002</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123.70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李嘉仪</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12923202233303</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46</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刘佳伶</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12924201128808</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47</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陈  秋</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12925301035814</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48</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防城海关缉私分局</w:t>
              <w:br/>
              <w:t>法制工作</w:t>
            </w:r>
          </w:p>
        </w:tc>
        <w:tc>
          <w:tcPr>
            <w:tcW w:w="1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300130012001</w:t>
            </w:r>
          </w:p>
        </w:tc>
        <w:tc>
          <w:tcPr>
            <w:tcW w:w="132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60.38</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封铱磊</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12923201120705</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49</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徐润显</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12923701124223</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64"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50</w:t>
            </w:r>
          </w:p>
        </w:tc>
        <w:tc>
          <w:tcPr>
            <w:tcW w:w="20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3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杨学涵</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12925301246714</w:t>
            </w:r>
          </w:p>
        </w:tc>
        <w:tc>
          <w:tcPr>
            <w:tcW w:w="110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jc w:val="center"/>
              <w:textAlignment w:val="center"/>
              <w:rPr>
                <w:rFonts w:ascii="宋体" w:cs="宋体"/>
                <w:color w:val="000000"/>
                <w:sz w:val="22"/>
                <w:szCs w:val="22"/>
              </w:rPr>
            </w:pPr>
            <w:r>
              <w:rPr>
                <w:rFonts w:ascii="宋体" w:cs="宋体" w:hint="eastAsia"/>
                <w:color w:val="000000"/>
                <w:kern w:val="0"/>
                <w:sz w:val="22"/>
                <w:szCs w:val="22"/>
              </w:rPr>
              <w:t>2月25日</w:t>
            </w:r>
          </w:p>
        </w:tc>
      </w:tr>
      <w:tr>
        <w:trPr>
          <w:trHeight w:val="600"/>
        </w:trPr>
        <w:tc>
          <w:tcPr>
            <w:tcW w:w="10245" w:type="dxa"/>
            <w:gridSpan w:val="7"/>
            <w:tcBorders>
              <w:top w:val="single" w:sz="4" w:space="0" w:color="000000"/>
            </w:tcBorders>
            <w:shd w:val="clear" w:color="auto" w:fill="FFFFFF"/>
            <w:vAlign w:val="bottom"/>
          </w:tcPr>
          <w:p>
            <w:pPr>
              <w:widowControl/>
              <w:jc w:val="left"/>
              <w:textAlignment w:val="bottom"/>
              <w:rPr>
                <w:rFonts w:ascii="宋体" w:cs="宋体"/>
                <w:color w:val="000000"/>
                <w:sz w:val="22"/>
                <w:szCs w:val="22"/>
              </w:rPr>
            </w:pPr>
            <w:r>
              <w:rPr>
                <w:rFonts w:ascii="宋体" w:cs="宋体" w:hint="eastAsia"/>
                <w:color w:val="000000"/>
                <w:kern w:val="0"/>
                <w:sz w:val="22"/>
                <w:szCs w:val="22"/>
              </w:rPr>
              <w:t>以上无递补、调剂人员，同一职位考生按准考证号排列。</w:t>
            </w:r>
          </w:p>
        </w:tc>
      </w:tr>
    </w:tbl>
    <w:p>
      <w:pPr>
        <w:rPr>
          <w:rFonts w:eastAsia="仿宋_GB2312"/>
          <w:sz w:val="32"/>
          <w:szCs w:val="32"/>
          <w:shd w:val="clear" w:color="auto" w:fill="FFFFFF"/>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附件2</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w:t>
      </w:r>
      <w:r>
        <w:rPr>
          <w:b/>
          <w:bCs/>
          <w:color w:val="000000"/>
          <w:spacing w:val="8"/>
          <w:sz w:val="44"/>
          <w:szCs w:val="44"/>
        </w:rPr>
        <w:t>南宁</w:t>
      </w:r>
      <w:r>
        <w:rPr>
          <w:rFonts w:hint="eastAsia"/>
          <w:b/>
          <w:bCs/>
          <w:color w:val="000000"/>
          <w:spacing w:val="8"/>
          <w:sz w:val="44"/>
          <w:szCs w:val="44"/>
        </w:rPr>
        <w:t>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南宁海关：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姓名（如果传真需手写签名）：</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spacing w:line="580" w:lineRule="exact"/>
        <w:rPr>
          <w:rFonts w:ascii="方正黑体简体" w:eastAsia="方正黑体简体"/>
          <w:bCs/>
          <w:color w:val="000000"/>
          <w:spacing w:val="8"/>
          <w:sz w:val="32"/>
          <w:szCs w:val="32"/>
        </w:rPr>
      </w:pPr>
    </w:p>
    <w:p>
      <w:pPr>
        <w:spacing w:line="580" w:lineRule="exact"/>
        <w:rPr>
          <w:rFonts w:ascii="方正黑体简体" w:eastAsia="方正黑体简体"/>
          <w:bCs/>
          <w:color w:val="000000"/>
          <w:spacing w:val="8"/>
          <w:sz w:val="32"/>
          <w:szCs w:val="32"/>
        </w:rPr>
      </w:pPr>
      <w:r>
        <w:rPr>
          <w:rFonts w:ascii="方正黑体简体" w:eastAsia="方正黑体简体"/>
          <w:bCs/>
          <w:color w:val="000000"/>
          <w:spacing w:val="8"/>
          <w:sz w:val="32"/>
          <w:szCs w:val="32"/>
        </w:rPr>
        <w:br w:type="page"/>
      </w: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附件3</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spacing w:val="8"/>
          <w:sz w:val="44"/>
          <w:szCs w:val="44"/>
        </w:rPr>
        <w:t>放弃面试资格声明</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南宁海关：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p>
    <w:p>
      <w:pPr>
        <w:widowControl/>
        <w:spacing w:line="594" w:lineRule="exact"/>
        <w:ind w:firstLineChars="160" w:firstLine="448"/>
        <w:jc w:val="center"/>
        <w:rPr>
          <w:rFonts w:eastAsia="仿宋_GB2312" w:cs="宋体"/>
          <w:kern w:val="0"/>
          <w:sz w:val="28"/>
          <w:szCs w:val="28"/>
        </w:rPr>
      </w:pPr>
      <w:r>
        <w:rPr>
          <w:rFonts w:eastAsia="仿宋_GB2312" w:cs="宋体" w:hint="eastAsia"/>
          <w:kern w:val="0"/>
          <w:sz w:val="28"/>
          <w:szCs w:val="28"/>
        </w:rPr>
        <w:t>日期：</w:t>
      </w:r>
    </w:p>
    <w:p>
      <w:pPr>
        <w:spacing w:line="580" w:lineRule="exact"/>
        <w:rPr>
          <w:rFonts w:ascii="方正黑体简体" w:eastAsia="方正黑体简体"/>
          <w:bCs/>
          <w:color w:val="000000"/>
          <w:spacing w:val="8"/>
          <w:sz w:val="32"/>
          <w:szCs w:val="32"/>
        </w:rPr>
      </w:pPr>
      <w:r>
        <w:rPr>
          <w:rFonts w:ascii="方正黑体简体" w:eastAsia="方正黑体简体"/>
          <w:bCs/>
          <w:color w:val="000000"/>
          <w:spacing w:val="8"/>
          <w:sz w:val="32"/>
          <w:szCs w:val="32"/>
        </w:rPr>
        <w:br w:type="page"/>
      </w: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附件4</w:t>
      </w:r>
    </w:p>
    <w:p>
      <w:pPr>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ind w:left="-340" w:right="-334"/>
        <w:jc w:val="center"/>
        <w:rPr>
          <w:rFonts w:ascii="方正小标宋_GBK" w:eastAsia="方正小标宋_GBK"/>
          <w:b/>
          <w:sz w:val="32"/>
        </w:rPr>
      </w:pPr>
      <w:r>
        <w:rPr>
          <w:rFonts w:ascii="方正小标宋_GBK" w:eastAsia="方正小标宋_GBK" w:hint="eastAsia"/>
          <w:b/>
          <w:sz w:val="32"/>
        </w:rPr>
        <w:t>报名推荐表</w:t>
      </w:r>
    </w:p>
    <w:p>
      <w:pPr>
        <w:ind w:left="-360"/>
        <w:jc w:val="center"/>
      </w:pPr>
      <w:r>
        <w:rPr>
          <w:rFonts w:hint="eastAsia"/>
        </w:rPr>
        <w:t>（适用于社会在职人员）</w:t>
      </w:r>
    </w:p>
    <w:p>
      <w:pPr>
        <w:ind w:left="-360" w:right="-334"/>
      </w:pPr>
      <w:r>
        <w:rPr>
          <w:rFonts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ascii="宋体"/>
              </w:rPr>
            </w:pPr>
            <w:r>
              <w:rPr>
                <w:rFonts w:ascii="宋体" w:hint="eastAsia"/>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ascii="宋体" w:hint="eastAsia"/>
              </w:rPr>
              <w:t>性别</w:t>
            </w:r>
          </w:p>
        </w:tc>
        <w:tc>
          <w:tcPr>
            <w:tcW w:w="708" w:type="dxa"/>
            <w:vAlign w:val="center"/>
          </w:tcPr>
          <w:p>
            <w:pPr>
              <w:rPr>
                <w:rFonts w:ascii="宋体"/>
              </w:rPr>
            </w:pPr>
          </w:p>
        </w:tc>
        <w:tc>
          <w:tcPr>
            <w:tcW w:w="851" w:type="dxa"/>
            <w:vAlign w:val="center"/>
          </w:tcPr>
          <w:p>
            <w:pPr>
              <w:jc w:val="center"/>
              <w:rPr>
                <w:rFonts w:ascii="宋体"/>
              </w:rPr>
            </w:pPr>
            <w:r>
              <w:rPr>
                <w:rFonts w:ascii="宋体" w:hint="eastAsia"/>
              </w:rPr>
              <w:t>民族</w:t>
            </w:r>
          </w:p>
        </w:tc>
        <w:tc>
          <w:tcPr>
            <w:tcW w:w="709" w:type="dxa"/>
            <w:vAlign w:val="center"/>
          </w:tcPr>
          <w:p>
            <w:pPr>
              <w:rPr>
                <w:rFonts w:ascii="宋体"/>
              </w:rPr>
            </w:pPr>
          </w:p>
        </w:tc>
        <w:tc>
          <w:tcPr>
            <w:tcW w:w="1275" w:type="dxa"/>
            <w:vAlign w:val="center"/>
          </w:tcPr>
          <w:p>
            <w:pPr>
              <w:jc w:val="center"/>
              <w:rPr>
                <w:rFonts w:ascii="宋体"/>
              </w:rPr>
            </w:pPr>
            <w:r>
              <w:rPr>
                <w:rFonts w:ascii="宋体" w:hint="eastAsia"/>
              </w:rPr>
              <w:t>出生年月</w:t>
            </w:r>
          </w:p>
        </w:tc>
        <w:tc>
          <w:tcPr>
            <w:tcW w:w="959" w:type="dxa"/>
          </w:tcPr>
          <w:p>
            <w:pPr>
              <w:rPr>
                <w:rFonts w:ascii="宋体"/>
              </w:rPr>
            </w:pPr>
          </w:p>
        </w:tc>
        <w:tc>
          <w:tcPr>
            <w:tcW w:w="1623" w:type="dxa"/>
            <w:vMerge w:val="restart"/>
            <w:vAlign w:val="center"/>
          </w:tcPr>
          <w:p>
            <w:pPr>
              <w:jc w:val="center"/>
              <w:rPr>
                <w:rFonts w:ascii="宋体"/>
              </w:rPr>
            </w:pPr>
            <w:r>
              <w:rPr>
                <w:rFonts w:ascii="宋体" w:hint="eastAsia"/>
              </w:rPr>
              <w:t>照</w:t>
            </w:r>
          </w:p>
          <w:p>
            <w:pPr>
              <w:jc w:val="center"/>
              <w:rPr>
                <w:rFonts w:ascii="宋体"/>
              </w:rPr>
            </w:pPr>
          </w:p>
          <w:p>
            <w:pPr>
              <w:jc w:val="center"/>
              <w:rPr>
                <w:rFonts w:ascii="宋体"/>
              </w:rPr>
            </w:pPr>
          </w:p>
          <w:p>
            <w:pPr>
              <w:jc w:val="center"/>
              <w:rPr>
                <w:rFonts w:ascii="宋体"/>
              </w:rPr>
            </w:pPr>
            <w:r>
              <w:rPr>
                <w:rFonts w:ascii="宋体" w:hint="eastAsia"/>
              </w:rPr>
              <w:t>片</w:t>
            </w:r>
          </w:p>
        </w:tc>
      </w:tr>
      <w:tr>
        <w:trPr>
          <w:cantSplit/>
          <w:trHeight w:val="480"/>
        </w:trPr>
        <w:tc>
          <w:tcPr>
            <w:tcW w:w="720" w:type="dxa"/>
            <w:vAlign w:val="center"/>
          </w:tcPr>
          <w:p>
            <w:pPr>
              <w:jc w:val="center"/>
              <w:rPr>
                <w:rFonts w:ascii="宋体"/>
              </w:rPr>
            </w:pPr>
            <w:r>
              <w:rPr>
                <w:rFonts w:ascii="宋体" w:hint="eastAsia"/>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ascii="宋体" w:hint="eastAsia"/>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ascii="宋体" w:hint="eastAsia"/>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ascii="宋体" w:hint="eastAsia"/>
              </w:rPr>
              <w:t>政治面貌</w:t>
            </w:r>
          </w:p>
        </w:tc>
        <w:tc>
          <w:tcPr>
            <w:tcW w:w="959" w:type="dxa"/>
          </w:tcPr>
          <w:p>
            <w:pP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毕业院校</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所学专业及学位</w:t>
            </w:r>
          </w:p>
        </w:tc>
        <w:tc>
          <w:tcPr>
            <w:tcW w:w="5211" w:type="dxa"/>
            <w:gridSpan w:val="6"/>
          </w:tcPr>
          <w:p>
            <w:pPr>
              <w:jc w:val="center"/>
              <w:rPr>
                <w:rFonts w:ascii="宋体"/>
              </w:rPr>
            </w:pPr>
          </w:p>
        </w:tc>
        <w:tc>
          <w:tcPr>
            <w:tcW w:w="1623" w:type="dxa"/>
            <w:vMerge/>
          </w:tcPr>
          <w:p/>
        </w:tc>
      </w:tr>
      <w:tr>
        <w:trPr>
          <w:cantSplit/>
          <w:trHeight w:val="450"/>
        </w:trPr>
        <w:tc>
          <w:tcPr>
            <w:tcW w:w="2349" w:type="dxa"/>
            <w:gridSpan w:val="2"/>
            <w:vAlign w:val="center"/>
          </w:tcPr>
          <w:p>
            <w:pPr>
              <w:jc w:val="center"/>
              <w:rPr>
                <w:rFonts w:ascii="宋体"/>
              </w:rPr>
            </w:pPr>
            <w:r>
              <w:rPr>
                <w:rFonts w:ascii="宋体" w:hint="eastAsia"/>
              </w:rPr>
              <w:t>在现单位担任职务</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在现单位工作起止时间</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档案存放地点</w:t>
            </w:r>
          </w:p>
        </w:tc>
        <w:tc>
          <w:tcPr>
            <w:tcW w:w="6834" w:type="dxa"/>
            <w:gridSpan w:val="7"/>
          </w:tcPr>
          <w:p>
            <w:pPr>
              <w:rPr>
                <w:rFonts w:ascii="宋体"/>
              </w:rPr>
            </w:pPr>
          </w:p>
        </w:tc>
      </w:tr>
      <w:tr>
        <w:trPr>
          <w:cantSplit/>
          <w:trHeight w:val="450"/>
        </w:trPr>
        <w:tc>
          <w:tcPr>
            <w:tcW w:w="2349" w:type="dxa"/>
            <w:gridSpan w:val="2"/>
            <w:vAlign w:val="center"/>
          </w:tcPr>
          <w:p>
            <w:pPr>
              <w:jc w:val="center"/>
              <w:rPr>
                <w:rFonts w:ascii="宋体"/>
              </w:rPr>
            </w:pPr>
            <w:r>
              <w:rPr>
                <w:rFonts w:ascii="宋体" w:hint="eastAsia"/>
              </w:rPr>
              <w:t>户籍地址</w:t>
            </w:r>
          </w:p>
        </w:tc>
        <w:tc>
          <w:tcPr>
            <w:tcW w:w="6834" w:type="dxa"/>
            <w:gridSpan w:val="7"/>
          </w:tcPr>
          <w:p>
            <w:pPr>
              <w:rPr>
                <w:rFonts w:ascii="宋体"/>
              </w:rPr>
            </w:pPr>
          </w:p>
        </w:tc>
      </w:tr>
      <w:tr>
        <w:trPr>
          <w:cantSplit/>
          <w:trHeight w:val="3106"/>
        </w:trPr>
        <w:tc>
          <w:tcPr>
            <w:tcW w:w="720" w:type="dxa"/>
            <w:vAlign w:val="center"/>
          </w:tcPr>
          <w:p>
            <w:pPr>
              <w:jc w:val="center"/>
              <w:rPr>
                <w:rFonts w:ascii="宋体"/>
              </w:rPr>
            </w:pPr>
            <w:r>
              <w:rPr>
                <w:rFonts w:ascii="宋体" w:hint="eastAsia"/>
              </w:rPr>
              <w:t>工</w:t>
            </w:r>
          </w:p>
          <w:p>
            <w:pPr>
              <w:jc w:val="center"/>
              <w:rPr>
                <w:rFonts w:ascii="宋体"/>
              </w:rPr>
            </w:pPr>
            <w:r>
              <w:rPr>
                <w:rFonts w:ascii="宋体" w:hint="eastAsia"/>
              </w:rPr>
              <w:t>作</w:t>
            </w:r>
          </w:p>
          <w:p>
            <w:pPr>
              <w:jc w:val="center"/>
              <w:rPr>
                <w:rFonts w:ascii="宋体"/>
              </w:rPr>
            </w:pPr>
            <w:r>
              <w:rPr>
                <w:rFonts w:ascii="宋体" w:hint="eastAsia"/>
              </w:rPr>
              <w:t>经</w:t>
            </w:r>
          </w:p>
          <w:p>
            <w:pPr>
              <w:jc w:val="center"/>
              <w:rPr>
                <w:rFonts w:ascii="宋体"/>
              </w:rPr>
            </w:pPr>
            <w:r>
              <w:rPr>
                <w:rFonts w:ascii="宋体" w:hint="eastAsia"/>
              </w:rPr>
              <w:t>历</w:t>
            </w:r>
          </w:p>
        </w:tc>
        <w:tc>
          <w:tcPr>
            <w:tcW w:w="8463" w:type="dxa"/>
            <w:gridSpan w:val="8"/>
          </w:tcPr>
          <w:p>
            <w:pPr>
              <w:rPr>
                <w:rFonts w:ascii="宋体"/>
              </w:rPr>
            </w:pPr>
          </w:p>
          <w:p>
            <w:pPr>
              <w:rPr>
                <w:rFonts w:ascii="宋体"/>
              </w:rPr>
            </w:pPr>
          </w:p>
          <w:p>
            <w:pPr>
              <w:rPr>
                <w:rFonts w:ascii="宋体"/>
              </w:rPr>
            </w:pPr>
          </w:p>
          <w:p>
            <w:pPr>
              <w:rPr>
                <w:rFonts w:ascii="宋体"/>
              </w:rPr>
            </w:pPr>
          </w:p>
        </w:tc>
      </w:tr>
      <w:tr>
        <w:trPr>
          <w:cantSplit/>
          <w:trHeight w:val="3106"/>
        </w:trPr>
        <w:tc>
          <w:tcPr>
            <w:tcW w:w="9183" w:type="dxa"/>
            <w:gridSpan w:val="9"/>
            <w:vAlign w:val="center"/>
          </w:tcPr>
          <w:p>
            <w:pPr>
              <w:rPr>
                <w:rFonts w:ascii="宋体"/>
              </w:rPr>
            </w:pPr>
            <w:r>
              <w:rPr>
                <w:rFonts w:ascii="宋体" w:hint="eastAsia"/>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ascii="宋体" w:hint="eastAsia"/>
              </w:rPr>
              <w:t xml:space="preserve">                                                    所在单位党组织签章</w:t>
            </w:r>
          </w:p>
          <w:p>
            <w:pPr>
              <w:rPr>
                <w:rFonts w:ascii="宋体"/>
              </w:rPr>
            </w:pPr>
            <w:r>
              <w:rPr>
                <w:rFonts w:ascii="宋体" w:hint="eastAsia"/>
              </w:rPr>
              <w:t xml:space="preserve">          负责人签字:                                  年   月   日</w:t>
            </w:r>
          </w:p>
          <w:p>
            <w:pPr>
              <w:rPr>
                <w:rFonts w:ascii="宋体"/>
              </w:rPr>
            </w:pPr>
          </w:p>
        </w:tc>
      </w:tr>
    </w:tbl>
    <w:p>
      <w:pPr>
        <w:ind w:left="-540"/>
        <w:rPr>
          <w:rFonts w:ascii="方正黑体简体" w:eastAsia="方正黑体简体"/>
          <w:bCs/>
          <w:color w:val="000000"/>
          <w:spacing w:val="8"/>
          <w:sz w:val="32"/>
          <w:szCs w:val="32"/>
        </w:rPr>
      </w:pPr>
      <w:r>
        <w:rPr>
          <w:rFonts w:hint="eastAsia"/>
        </w:rPr>
        <w:t xml:space="preserve">  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pitch w:val="variable"/>
    <w:sig w:usb0="00000000" w:usb1="0000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方正黑体简体">
    <w:altName w:val="Arial Unicode MS"/>
    <w:panose1 w:val="00000000000000000000"/>
    <w:charset w:val="86"/>
    <w:family w:val="auto"/>
    <w:pitch w:val="variable"/>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center"/>
    </w:pPr>
    <w:r>
      <w:fldChar w:fldCharType="begin"/>
    </w:r>
    <w:r>
      <w:instrText xml:space="preserve"> PAGE   \* MERGEFORMAT </w:instrText>
    </w:r>
    <w:r>
      <w:fldChar w:fldCharType="separate"/>
    </w:r>
    <w:r>
      <w:rPr>
        <w:lang w:val="zh-CN"/>
      </w:rPr>
      <w:t>1</w:t>
    </w:r>
    <w:r>
      <w:rPr>
        <w:lang w:val="zh-CN"/>
      </w:rPr>
      <w:fldChar w:fldCharType="end"/>
    </w:r>
  </w:p>
  <w:p>
    <w:pPr>
      <w:pStyle w:val="17"/>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3C23562"/>
    <w:multiLevelType w:val="singleLevel"/>
    <w:tmpl w:val="63C23562"/>
    <w:lvl w:ilvl="0">
      <w:start w:val="1"/>
      <w:numFmt w:val="chineseCounting"/>
      <w:lvlRestart w:val="0"/>
      <w:suff w:val="nothing"/>
      <w:lvlText w:val="%1、"/>
      <w:lvlJc w:val="left"/>
      <w:pPr>
        <w:tabs>
          <w:tab w:val="num" w:pos="0"/>
        </w:tabs>
        <w:ind w:left="0" w:hanging="0"/>
      </w:pPr>
      <w:rPr>
        <w:rFonts w:hint="eastAsia"/>
      </w:rPr>
    </w:lvl>
  </w:abstractNum>
  <w:abstractNum w:abstractNumId="1">
    <w:nsid w:val="37EFECF8"/>
    <w:multiLevelType w:val="singleLevel"/>
    <w:tmpl w:val="37EFECF8"/>
    <w:lvl w:ilvl="0">
      <w:start w:val="5"/>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Body Text Indent"/>
    <w:basedOn w:val="0"/>
    <w:pPr>
      <w:ind w:firstLineChars="200" w:firstLine="200"/>
    </w:pPr>
    <w:rPr>
      <w:rFonts w:eastAsia="黑体"/>
      <w:sz w:val="32"/>
      <w:szCs w:val="24"/>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rPr>
  </w:style>
  <w:style w:type="paragraph" w:styleId="18">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 w:type="paragraph" w:styleId="19">
    <w:name w:val="Normal (Web)"/>
    <w:basedOn w:val="0"/>
    <w:pPr>
      <w:widowControl/>
      <w:spacing w:before="100" w:beforeAutospacing="1" w:after="100" w:afterAutospacing="1"/>
      <w:jc w:val="left"/>
    </w:pPr>
    <w:rPr>
      <w:rFonts w:ascii="宋体" w:cs="宋体"/>
      <w:kern w:val="0"/>
      <w:sz w:val="24"/>
      <w:szCs w:val="24"/>
    </w:rPr>
  </w:style>
  <w:style w:type="character" w:styleId="20">
    <w:name w:val="Strong"/>
    <w:basedOn w:val="10"/>
    <w:rPr>
      <w:b/>
      <w:bCs/>
    </w:rPr>
  </w:style>
  <w:style w:type="character" w:styleId="21">
    <w:name w:val="Hyperlink"/>
    <w:basedOn w:val="10"/>
    <w:rPr>
      <w:color w:val="0000FF"/>
      <w:u w:val="single"/>
    </w:rPr>
  </w:style>
  <w:style w:type="paragraph" w:customStyle="1" w:styleId="22">
    <w:name w:val="Char Char Char"/>
    <w:basedOn w:val="0"/>
    <w:rPr>
      <w:rFonts w:ascii="Tahoma" w:hAnsi="Tahoma"/>
      <w:sz w:val="24"/>
    </w:rPr>
  </w:style>
  <w:style w:type="paragraph" w:customStyle="1" w:styleId="23">
    <w:name w:val="Char Char Char1"/>
    <w:basedOn w:val="0"/>
    <w:rPr>
      <w:rFonts w:ascii="Tahoma" w:hAnsi="Tahoma"/>
      <w:sz w:val="24"/>
    </w:rPr>
  </w:style>
  <w:style w:type="character" w:styleId="24">
    <w:name w:val="annotation reference"/>
    <w:basedOn w:val="10"/>
    <w:rPr>
      <w:sz w:val="21"/>
      <w:szCs w:val="21"/>
    </w:rPr>
  </w:style>
  <w:style w:type="paragraph" w:styleId="25">
    <w:name w:val="annotation text"/>
    <w:basedOn w:val="0"/>
    <w:pPr>
      <w:jc w:val="left"/>
    </w:pPr>
  </w:style>
  <w:style w:type="paragraph" w:styleId="26">
    <w:name w:val="annotation subject"/>
    <w:basedOn w:val="25"/>
    <w:next w:val="25"/>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image" Target="media/2.pn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22</TotalTime>
  <Application>Yozo_Office</Application>
  <Pages>13</Pages>
  <Words>3329</Words>
  <Characters>4565</Characters>
  <Lines>521</Lines>
  <Paragraphs>375</Paragraphs>
  <CharactersWithSpaces>4841</CharactersWithSpaces>
  <Company>customs</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39</cp:revision>
  <cp:lastPrinted>2019-01-21T06:20:00Z</cp:lastPrinted>
  <dcterms:created xsi:type="dcterms:W3CDTF">2015-03-27T07:18:00Z</dcterms:created>
  <dcterms:modified xsi:type="dcterms:W3CDTF">2019-01-31T12:54:36Z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2052-11.1.0.8415</vt:lpwstr>
  </property>
</Properties>
</file>